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9A1F47" w14:textId="77777777" w:rsidR="00B1693C" w:rsidRDefault="00000000">
      <w:pPr>
        <w:spacing w:after="40"/>
      </w:pPr>
      <w:r>
        <w:rPr>
          <w:b/>
          <w:bCs/>
          <w:color w:val="1B5E20"/>
          <w:sz w:val="30"/>
          <w:szCs w:val="30"/>
        </w:rPr>
        <w:t>Princess May Primary School</w:t>
      </w:r>
    </w:p>
    <w:p w14:paraId="6DAE9E50" w14:textId="77777777" w:rsidR="00B1693C" w:rsidRDefault="00000000">
      <w:pPr>
        <w:pBdr>
          <w:bottom w:val="single" w:sz="12" w:space="6" w:color="C9A227"/>
        </w:pBdr>
        <w:spacing w:after="240"/>
      </w:pPr>
      <w:r>
        <w:rPr>
          <w:caps/>
          <w:color w:val="2E7D32"/>
          <w:sz w:val="20"/>
          <w:szCs w:val="20"/>
        </w:rPr>
        <w:t>Financial Transparency — Governance</w:t>
      </w:r>
    </w:p>
    <w:p w14:paraId="5EFC53C1" w14:textId="77777777" w:rsidR="00B1693C" w:rsidRDefault="00000000">
      <w:pPr>
        <w:spacing w:after="80"/>
      </w:pPr>
      <w:r>
        <w:rPr>
          <w:b/>
          <w:bCs/>
          <w:color w:val="1A1A1A"/>
          <w:sz w:val="26"/>
          <w:szCs w:val="26"/>
        </w:rPr>
        <w:t>Statement on Employees Earning Over £100,000</w:t>
      </w:r>
    </w:p>
    <w:p w14:paraId="11260B14" w14:textId="77777777" w:rsidR="00B1693C" w:rsidRDefault="00000000">
      <w:pPr>
        <w:spacing w:after="260" w:line="276" w:lineRule="auto"/>
      </w:pPr>
      <w:r>
        <w:rPr>
          <w:i/>
          <w:iCs/>
          <w:color w:val="555555"/>
        </w:rPr>
        <w:t>Financial Year 2024/25 (year ended 31 August 2025)</w:t>
      </w:r>
    </w:p>
    <w:p w14:paraId="7B83AA52" w14:textId="77777777" w:rsidR="00B1693C" w:rsidRDefault="00000000">
      <w:pPr>
        <w:spacing w:after="160" w:line="276" w:lineRule="auto"/>
      </w:pPr>
      <w:r>
        <w:rPr>
          <w:color w:val="1A1A1A"/>
        </w:rPr>
        <w:t xml:space="preserve">In the interests of financial transparency and good governance, Princess May Primary School publishes the number of employees whose gross remuneration for the financial year exceeded £100,000. The figures are reported in bands of £10,000, in line with the disclosure practice adopted across the </w:t>
      </w:r>
      <w:proofErr w:type="gramStart"/>
      <w:r>
        <w:rPr>
          <w:color w:val="1A1A1A"/>
        </w:rPr>
        <w:t>schools</w:t>
      </w:r>
      <w:proofErr w:type="gramEnd"/>
      <w:r>
        <w:rPr>
          <w:color w:val="1A1A1A"/>
        </w:rPr>
        <w:t xml:space="preserve"> sector and consistent with wider expectations of pay transparency in publicly funded bodies.</w:t>
      </w:r>
    </w:p>
    <w:p w14:paraId="052A0481" w14:textId="77777777" w:rsidR="00B1693C" w:rsidRDefault="00000000">
      <w:pPr>
        <w:spacing w:after="160" w:line="276" w:lineRule="auto"/>
      </w:pPr>
      <w:r>
        <w:rPr>
          <w:color w:val="1A1A1A"/>
        </w:rPr>
        <w:t xml:space="preserve">For the financial year 2024/25, one member of staff received total remuneration </w:t>
      </w:r>
      <w:proofErr w:type="gramStart"/>
      <w:r>
        <w:rPr>
          <w:color w:val="1A1A1A"/>
        </w:rPr>
        <w:t>in excess of</w:t>
      </w:r>
      <w:proofErr w:type="gramEnd"/>
      <w:r>
        <w:rPr>
          <w:color w:val="1A1A1A"/>
        </w:rPr>
        <w:t xml:space="preserve"> £100,000. The relevant band is set out in the table below.</w:t>
      </w:r>
    </w:p>
    <w:tbl>
      <w:tblPr>
        <w:tblW w:w="90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6"/>
        <w:gridCol w:w="3500"/>
      </w:tblGrid>
      <w:tr w:rsidR="00B1693C" w14:paraId="382EFD2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526" w:type="dxa"/>
            <w:shd w:val="clear" w:color="auto" w:fill="1B5E2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FB6DF4" w14:textId="77777777" w:rsidR="00B1693C" w:rsidRDefault="00000000">
            <w:r>
              <w:rPr>
                <w:b/>
                <w:bCs/>
                <w:color w:val="FFFFFF"/>
                <w:sz w:val="20"/>
                <w:szCs w:val="20"/>
              </w:rPr>
              <w:t>Remuneration band</w:t>
            </w:r>
          </w:p>
        </w:tc>
        <w:tc>
          <w:tcPr>
            <w:tcW w:w="3500" w:type="dxa"/>
            <w:shd w:val="clear" w:color="auto" w:fill="1B5E2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B6001C" w14:textId="77777777" w:rsidR="00B1693C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Number of employees</w:t>
            </w:r>
          </w:p>
        </w:tc>
      </w:tr>
      <w:tr w:rsidR="00B1693C" w14:paraId="2DEDC796" w14:textId="77777777">
        <w:tblPrEx>
          <w:tblCellMar>
            <w:top w:w="0" w:type="dxa"/>
            <w:bottom w:w="0" w:type="dxa"/>
          </w:tblCellMar>
        </w:tblPrEx>
        <w:tc>
          <w:tcPr>
            <w:tcW w:w="5526" w:type="dxa"/>
            <w:shd w:val="clear" w:color="auto" w:fill="F6EFD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B37A5D" w14:textId="77777777" w:rsidR="00B1693C" w:rsidRDefault="00000000">
            <w:r>
              <w:rPr>
                <w:color w:val="000000"/>
                <w:sz w:val="20"/>
                <w:szCs w:val="20"/>
              </w:rPr>
              <w:t>£100,001 – £110,000</w:t>
            </w:r>
          </w:p>
        </w:tc>
        <w:tc>
          <w:tcPr>
            <w:tcW w:w="3500" w:type="dxa"/>
            <w:shd w:val="clear" w:color="auto" w:fill="F6EFD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6A4BE0" w14:textId="77777777" w:rsidR="00B1693C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B1693C" w14:paraId="54FC5628" w14:textId="77777777">
        <w:tblPrEx>
          <w:tblCellMar>
            <w:top w:w="0" w:type="dxa"/>
            <w:bottom w:w="0" w:type="dxa"/>
          </w:tblCellMar>
        </w:tblPrEx>
        <w:tc>
          <w:tcPr>
            <w:tcW w:w="552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0E9EF6" w14:textId="77777777" w:rsidR="00B1693C" w:rsidRDefault="00000000">
            <w:r>
              <w:rPr>
                <w:color w:val="000000"/>
                <w:sz w:val="20"/>
                <w:szCs w:val="20"/>
              </w:rPr>
              <w:t>£110,001 – £120,000</w:t>
            </w:r>
          </w:p>
        </w:tc>
        <w:tc>
          <w:tcPr>
            <w:tcW w:w="35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9F4F232" w14:textId="77777777" w:rsidR="00B1693C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1693C" w14:paraId="7CAE9429" w14:textId="77777777">
        <w:tblPrEx>
          <w:tblCellMar>
            <w:top w:w="0" w:type="dxa"/>
            <w:bottom w:w="0" w:type="dxa"/>
          </w:tblCellMar>
        </w:tblPrEx>
        <w:tc>
          <w:tcPr>
            <w:tcW w:w="5526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822F3E" w14:textId="77777777" w:rsidR="00B1693C" w:rsidRDefault="00000000">
            <w:r>
              <w:rPr>
                <w:color w:val="000000"/>
                <w:sz w:val="20"/>
                <w:szCs w:val="20"/>
              </w:rPr>
              <w:t>£120,001 – £130,000</w:t>
            </w:r>
          </w:p>
        </w:tc>
        <w:tc>
          <w:tcPr>
            <w:tcW w:w="3500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5B613F" w14:textId="77777777" w:rsidR="00B1693C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1693C" w14:paraId="47B27DA7" w14:textId="77777777">
        <w:tblPrEx>
          <w:tblCellMar>
            <w:top w:w="0" w:type="dxa"/>
            <w:bottom w:w="0" w:type="dxa"/>
          </w:tblCellMar>
        </w:tblPrEx>
        <w:tc>
          <w:tcPr>
            <w:tcW w:w="552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76E6D9" w14:textId="77777777" w:rsidR="00B1693C" w:rsidRDefault="00000000">
            <w:r>
              <w:rPr>
                <w:color w:val="000000"/>
                <w:sz w:val="20"/>
                <w:szCs w:val="20"/>
              </w:rPr>
              <w:t>£130,001 – £140,000</w:t>
            </w:r>
          </w:p>
        </w:tc>
        <w:tc>
          <w:tcPr>
            <w:tcW w:w="35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82F9B5" w14:textId="77777777" w:rsidR="00B1693C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1693C" w14:paraId="01431D54" w14:textId="77777777">
        <w:tblPrEx>
          <w:tblCellMar>
            <w:top w:w="0" w:type="dxa"/>
            <w:bottom w:w="0" w:type="dxa"/>
          </w:tblCellMar>
        </w:tblPrEx>
        <w:tc>
          <w:tcPr>
            <w:tcW w:w="5526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58B54E6" w14:textId="77777777" w:rsidR="00B1693C" w:rsidRDefault="00000000">
            <w:r>
              <w:rPr>
                <w:color w:val="000000"/>
                <w:sz w:val="20"/>
                <w:szCs w:val="20"/>
              </w:rPr>
              <w:t>£140,001 – £150,000</w:t>
            </w:r>
          </w:p>
        </w:tc>
        <w:tc>
          <w:tcPr>
            <w:tcW w:w="3500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44BE3D" w14:textId="77777777" w:rsidR="00B1693C" w:rsidRDefault="00000000">
            <w:pPr>
              <w:jc w:val="center"/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1693C" w14:paraId="4CA4A987" w14:textId="77777777">
        <w:tblPrEx>
          <w:tblCellMar>
            <w:top w:w="0" w:type="dxa"/>
            <w:bottom w:w="0" w:type="dxa"/>
          </w:tblCellMar>
        </w:tblPrEx>
        <w:tc>
          <w:tcPr>
            <w:tcW w:w="5526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C8DA0A" w14:textId="77777777" w:rsidR="00B1693C" w:rsidRDefault="00000000">
            <w:r>
              <w:rPr>
                <w:b/>
                <w:bCs/>
                <w:color w:val="1B5E20"/>
                <w:sz w:val="20"/>
                <w:szCs w:val="20"/>
              </w:rPr>
              <w:t>Total employees over £100,000</w:t>
            </w:r>
          </w:p>
        </w:tc>
        <w:tc>
          <w:tcPr>
            <w:tcW w:w="350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615FCA" w14:textId="77777777" w:rsidR="00B1693C" w:rsidRDefault="00000000">
            <w:pPr>
              <w:jc w:val="center"/>
            </w:pPr>
            <w:r>
              <w:rPr>
                <w:b/>
                <w:bCs/>
                <w:color w:val="1B5E20"/>
                <w:sz w:val="20"/>
                <w:szCs w:val="20"/>
              </w:rPr>
              <w:t>1</w:t>
            </w:r>
          </w:p>
        </w:tc>
      </w:tr>
    </w:tbl>
    <w:p w14:paraId="640879CE" w14:textId="77777777" w:rsidR="00B1693C" w:rsidRDefault="00B1693C">
      <w:pPr>
        <w:spacing w:after="200"/>
      </w:pPr>
    </w:p>
    <w:p w14:paraId="3435C4E7" w14:textId="77777777" w:rsidR="00B1693C" w:rsidRDefault="00000000">
      <w:pPr>
        <w:spacing w:after="80" w:line="276" w:lineRule="auto"/>
      </w:pPr>
      <w:r>
        <w:rPr>
          <w:b/>
          <w:bCs/>
          <w:color w:val="1B5E20"/>
        </w:rPr>
        <w:t>Notes</w:t>
      </w:r>
    </w:p>
    <w:p w14:paraId="0DCFAF6F" w14:textId="77777777" w:rsidR="00B1693C" w:rsidRDefault="00000000">
      <w:pPr>
        <w:spacing w:after="100" w:line="276" w:lineRule="auto"/>
      </w:pPr>
      <w:r>
        <w:rPr>
          <w:color w:val="1A1A1A"/>
        </w:rPr>
        <w:t>1.  Remuneration comprises gross salary, together with any allowances and taxable benefits in kind. It excludes employer pension contributions and employer National Insurance contributions.</w:t>
      </w:r>
    </w:p>
    <w:p w14:paraId="7389DCCF" w14:textId="77777777" w:rsidR="00B1693C" w:rsidRDefault="00000000">
      <w:pPr>
        <w:spacing w:after="100" w:line="276" w:lineRule="auto"/>
      </w:pPr>
      <w:r>
        <w:rPr>
          <w:color w:val="1A1A1A"/>
        </w:rPr>
        <w:t>2.  The figures relate to the individual’s remuneration in respect of their employment at the school during the financial year stated.</w:t>
      </w:r>
    </w:p>
    <w:p w14:paraId="0AE8E6D7" w14:textId="77777777" w:rsidR="00B1693C" w:rsidRDefault="00000000">
      <w:pPr>
        <w:spacing w:after="260" w:line="276" w:lineRule="auto"/>
      </w:pPr>
      <w:r>
        <w:rPr>
          <w:color w:val="1A1A1A"/>
        </w:rPr>
        <w:t>3.  To protect individual privacy, the disclosure reports the number of employees within each remuneration band rather than naming individual post holders.</w:t>
      </w:r>
    </w:p>
    <w:p w14:paraId="23EC8054" w14:textId="77777777" w:rsidR="00B1693C" w:rsidRDefault="00000000">
      <w:pPr>
        <w:spacing w:after="200" w:line="276" w:lineRule="auto"/>
      </w:pPr>
      <w:r>
        <w:rPr>
          <w:color w:val="1A1A1A"/>
        </w:rPr>
        <w:t>This statement has been reviewed and approved by the governing board and is published on the school’s website as part of its financial information.</w:t>
      </w:r>
    </w:p>
    <w:sectPr w:rsidR="00B1693C">
      <w:pgSz w:w="11906" w:h="16838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7B9000B"/>
    <w:multiLevelType w:val="hybridMultilevel"/>
    <w:tmpl w:val="93E42462"/>
    <w:lvl w:ilvl="0" w:tplc="1D6E791C">
      <w:start w:val="1"/>
      <w:numFmt w:val="bullet"/>
      <w:lvlText w:val="●"/>
      <w:lvlJc w:val="left"/>
      <w:pPr>
        <w:ind w:left="720" w:hanging="360"/>
      </w:pPr>
    </w:lvl>
    <w:lvl w:ilvl="1" w:tplc="A9409F94">
      <w:start w:val="1"/>
      <w:numFmt w:val="bullet"/>
      <w:lvlText w:val="○"/>
      <w:lvlJc w:val="left"/>
      <w:pPr>
        <w:ind w:left="1440" w:hanging="360"/>
      </w:pPr>
    </w:lvl>
    <w:lvl w:ilvl="2" w:tplc="8E8641DC">
      <w:start w:val="1"/>
      <w:numFmt w:val="bullet"/>
      <w:lvlText w:val="■"/>
      <w:lvlJc w:val="left"/>
      <w:pPr>
        <w:ind w:left="2160" w:hanging="360"/>
      </w:pPr>
    </w:lvl>
    <w:lvl w:ilvl="3" w:tplc="2506A01C">
      <w:start w:val="1"/>
      <w:numFmt w:val="bullet"/>
      <w:lvlText w:val="●"/>
      <w:lvlJc w:val="left"/>
      <w:pPr>
        <w:ind w:left="2880" w:hanging="360"/>
      </w:pPr>
    </w:lvl>
    <w:lvl w:ilvl="4" w:tplc="BFC0C5BA">
      <w:start w:val="1"/>
      <w:numFmt w:val="bullet"/>
      <w:lvlText w:val="○"/>
      <w:lvlJc w:val="left"/>
      <w:pPr>
        <w:ind w:left="3600" w:hanging="360"/>
      </w:pPr>
    </w:lvl>
    <w:lvl w:ilvl="5" w:tplc="2D5EF5E8">
      <w:start w:val="1"/>
      <w:numFmt w:val="bullet"/>
      <w:lvlText w:val="■"/>
      <w:lvlJc w:val="left"/>
      <w:pPr>
        <w:ind w:left="4320" w:hanging="360"/>
      </w:pPr>
    </w:lvl>
    <w:lvl w:ilvl="6" w:tplc="67CA3CAC">
      <w:start w:val="1"/>
      <w:numFmt w:val="bullet"/>
      <w:lvlText w:val="●"/>
      <w:lvlJc w:val="left"/>
      <w:pPr>
        <w:ind w:left="5040" w:hanging="360"/>
      </w:pPr>
    </w:lvl>
    <w:lvl w:ilvl="7" w:tplc="16529F2A">
      <w:start w:val="1"/>
      <w:numFmt w:val="bullet"/>
      <w:lvlText w:val="●"/>
      <w:lvlJc w:val="left"/>
      <w:pPr>
        <w:ind w:left="5760" w:hanging="360"/>
      </w:pPr>
    </w:lvl>
    <w:lvl w:ilvl="8" w:tplc="BE043E0A">
      <w:start w:val="1"/>
      <w:numFmt w:val="bullet"/>
      <w:lvlText w:val="●"/>
      <w:lvlJc w:val="left"/>
      <w:pPr>
        <w:ind w:left="6480" w:hanging="360"/>
      </w:pPr>
    </w:lvl>
  </w:abstractNum>
  <w:num w:numId="1" w16cid:durableId="6297489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93C"/>
    <w:rsid w:val="002704DF"/>
    <w:rsid w:val="00B1693C"/>
    <w:rsid w:val="00B6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FA3B8D"/>
  <w15:docId w15:val="{FFF0E3E0-884F-914A-A465-8FFF59753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on Employees Earning Over £100,000</dc:title>
  <dc:creator>Princess May Primary School</dc:creator>
  <cp:lastModifiedBy>Kevin Reynolds</cp:lastModifiedBy>
  <cp:revision>2</cp:revision>
  <dcterms:created xsi:type="dcterms:W3CDTF">2026-07-02T08:34:00Z</dcterms:created>
  <dcterms:modified xsi:type="dcterms:W3CDTF">2026-07-02T08:34:00Z</dcterms:modified>
</cp:coreProperties>
</file>