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240"/>
        <w:jc w:val="center"/>
      </w:pPr>
      <w:r>
        <w:drawing>
          <wp:inline distT="0" distB="0" distL="0" distR="0">
            <wp:extent cx="857250" cy="8572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857250" cy="8572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4"/>
          <w:szCs w:val="44"/>
        </w:rPr>
        <w:t xml:space="preserve">Suspension Policy</w:t>
      </w:r>
    </w:p>
    <w:p>
      <w:pPr>
        <w:spacing w:after="620"/>
        <w:jc w:val="center"/>
      </w:pPr>
      <w:r>
        <w:rPr>
          <w:rFonts w:ascii="Arial" w:cs="Arial" w:eastAsia="Arial" w:hAnsi="Arial"/>
          <w:i/>
          <w:iCs/>
          <w:color w:val="555555"/>
          <w:sz w:val="22"/>
          <w:szCs w:val="22"/>
        </w:rPr>
        <w:t xml:space="preserve">Princess May Primary School's approach to suspension and permanent exclusion — 2026–2027</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3200"/>
        <w:gridCol w:w="5826"/>
      </w:tblGrid>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Governing Body Representative (GBR)</w:t>
            </w:r>
          </w:p>
        </w:tc>
        <w:tc>
          <w:tcPr>
            <w:tcW w:type="dxa" w:w="5826"/>
            <w:shd w:fill="FBF3CE"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Kristofer McGhee (Chair of Governors)</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Signed by (GBR)</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Date approved</w:t>
            </w:r>
          </w:p>
        </w:tc>
        <w:tc>
          <w:tcPr>
            <w:tcW w:type="dxa" w:w="5826"/>
            <w:shd w:fill="F2F2F2"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Pending governing board approval</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Next review due by</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September 2027</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Related policies</w:t>
            </w:r>
          </w:p>
        </w:tc>
        <w:tc>
          <w:tcPr>
            <w:tcW w:type="dxa" w:w="5826"/>
            <w:shd w:fill="F2F2F2" w:color="auto"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Behaviour Policy; SEND Policy and SEND Information Report; Safeguarding and Child Protection Policy; Equality Information and Objectives</w:t>
            </w:r>
          </w:p>
        </w:tc>
      </w:tr>
      <w:tr>
        <w:tc>
          <w:tcPr>
            <w:tcW w:type="dxa" w:w="3200"/>
            <w:shd w:fill="1C4126" w:color="auto"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Aligned to</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Section 51A of the Education Act 2002 (as amended by the Education Act 2011); the School Discipline (Pupil Exclusions and Reviews) (England) Regulations 2012; the Education and Inspections Act 2006; the Education Act 1996; the Education (Provision of Full-Time Education for Excluded Pupils) (England) Regulations 2007, as amended, including by the Education (Educational Provision for Improving Behaviour) (Application to Academies and Pupil Referral Units and Minor Amendments) Regulations 2026; the Equality Act 2010; the Children and Families Act 2014; the Children's Wellbeing and Schools Act 2026; and the DfE's statutory guidance, Suspension and Permanent Exclusion from Maintained Schools, Academies and Pupil Referral Units in England, Including Pupil Movement (July 2026 edition, in force from 26 July 2026)</w:t>
            </w:r>
          </w:p>
        </w:tc>
      </w:tr>
    </w:tbl>
    <w:p>
      <w:r>
        <w:br w:type="page"/>
      </w:r>
    </w:p>
    <w:p>
      <w:pPr>
        <w:keepNext/>
        <w:spacing w:after="120" w:before="300"/>
      </w:pPr>
      <w:r>
        <w:rPr>
          <w:rFonts w:ascii="Arial" w:cs="Arial" w:eastAsia="Arial" w:hAnsi="Arial"/>
          <w:b/>
          <w:bCs/>
          <w:color w:val="1C4126"/>
          <w:sz w:val="26"/>
          <w:szCs w:val="26"/>
        </w:rPr>
        <w:t xml:space="preserve">1.  Aims</w:t>
      </w:r>
    </w:p>
    <w:p>
      <w:pPr>
        <w:spacing w:after="140" w:line="274"/>
      </w:pPr>
      <w:r>
        <w:rPr>
          <w:rFonts w:ascii="Arial" w:cs="Arial" w:eastAsia="Arial" w:hAnsi="Arial"/>
          <w:b w:val="false"/>
          <w:bCs w:val="false"/>
          <w:i w:val="false"/>
          <w:iCs w:val="false"/>
          <w:color w:val="1A1A1A"/>
          <w:sz w:val="21"/>
          <w:szCs w:val="21"/>
        </w:rPr>
        <w:t xml:space="preserve">Our school aims to:</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that the suspension and exclusion process is applied fairly, consistently and lawfully;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help governors, staff, parents and pupils understand the suspension and exclusion process;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that pupils in school are safe and happy;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prevent pupils from becoming NEET (not in education, employment or training);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all suspensions and permanent exclusions are carried out lawfully, and that unmet SEND needs, disability-related behaviour and safeguarding concerns are properly considered before any decision is made.</w:t>
      </w:r>
    </w:p>
    <w:p>
      <w:pPr>
        <w:keepNext/>
        <w:spacing w:after="80" w:before="200"/>
      </w:pPr>
      <w:r>
        <w:rPr>
          <w:rFonts w:ascii="Arial" w:cs="Arial" w:eastAsia="Arial" w:hAnsi="Arial"/>
          <w:b/>
          <w:bCs/>
          <w:color w:val="1A1A1A"/>
          <w:sz w:val="22"/>
          <w:szCs w:val="22"/>
        </w:rPr>
        <w:t xml:space="preserve">A note on off-rolling</w:t>
      </w:r>
    </w:p>
    <w:p>
      <w:pPr>
        <w:spacing w:after="140" w:line="274"/>
      </w:pPr>
      <w:r>
        <w:rPr>
          <w:rFonts w:ascii="Arial" w:cs="Arial" w:eastAsia="Arial" w:hAnsi="Arial"/>
          <w:b w:val="false"/>
          <w:bCs w:val="false"/>
          <w:i w:val="false"/>
          <w:iCs w:val="false"/>
          <w:color w:val="1A1A1A"/>
          <w:sz w:val="21"/>
          <w:szCs w:val="21"/>
        </w:rPr>
        <w:t xml:space="preserve">Our school is aware that off-rolling is unlawful. Ofsted defines off-rolling as:</w:t>
      </w:r>
    </w:p>
    <w:p>
      <w:pPr>
        <w:spacing w:after="140" w:line="274"/>
      </w:pPr>
      <w:r>
        <w:rPr>
          <w:rFonts w:ascii="Arial" w:cs="Arial" w:eastAsia="Arial" w:hAnsi="Arial"/>
          <w:b w:val="false"/>
          <w:bCs w:val="false"/>
          <w:i w:val="false"/>
          <w:iCs w:val="false"/>
          <w:color w:val="1A1A1A"/>
          <w:sz w:val="21"/>
          <w:szCs w:val="21"/>
        </w:rPr>
        <w:t xml:space="preserve">“the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pPr>
        <w:spacing w:after="140" w:line="274"/>
      </w:pPr>
      <w:r>
        <w:rPr>
          <w:rFonts w:ascii="Arial" w:cs="Arial" w:eastAsia="Arial" w:hAnsi="Arial"/>
          <w:b w:val="false"/>
          <w:bCs w:val="false"/>
          <w:i w:val="false"/>
          <w:iCs w:val="false"/>
          <w:color w:val="1A1A1A"/>
          <w:sz w:val="21"/>
          <w:szCs w:val="21"/>
        </w:rPr>
        <w:t xml:space="preserve">We will not suspend or exclude pupils unlawfully by directing them off site, or by not allowing pupils to attend school: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without following the statutory procedure or formally recording the event, for example sending them home to 'cool off';</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because they have special educational needs and/or a disability (SEND) that the school feels unable to support;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due to poor academic performance;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because they have not met a specific condition, such as attending a reintegration meeting; 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by exerting undue influence on a parent to encourage them to remove their child from the school.</w:t>
      </w:r>
    </w:p>
    <w:p>
      <w:pPr>
        <w:spacing w:after="140" w:line="274"/>
      </w:pPr>
      <w:r>
        <w:rPr>
          <w:rFonts w:ascii="Arial" w:cs="Arial" w:eastAsia="Arial" w:hAnsi="Arial"/>
          <w:b w:val="false"/>
          <w:bCs w:val="false"/>
          <w:i w:val="false"/>
          <w:iCs w:val="false"/>
          <w:color w:val="1A1A1A"/>
          <w:sz w:val="21"/>
          <w:szCs w:val="21"/>
        </w:rPr>
        <w:t xml:space="preserve">In line with the DfE's July 2026 statutory guidance, we are clear that a genuine, lawful separation of a pupil for safeguarding reasons (see Section 4.4) is not the same as, and must never be used as a substitute for, an unlawful off-rolling practice. We are committed to following all statutory suspension and exclusion procedures to ensure that every child receives an education in a safe and caring environment.</w:t>
      </w:r>
    </w:p>
    <w:p>
      <w:pPr>
        <w:keepNext/>
        <w:spacing w:after="120" w:before="300"/>
      </w:pPr>
      <w:r>
        <w:rPr>
          <w:rFonts w:ascii="Arial" w:cs="Arial" w:eastAsia="Arial" w:hAnsi="Arial"/>
          <w:b/>
          <w:bCs/>
          <w:color w:val="1C4126"/>
          <w:sz w:val="26"/>
          <w:szCs w:val="26"/>
        </w:rPr>
        <w:t xml:space="preserve">2.  Legislation and statutory guidance</w:t>
      </w:r>
    </w:p>
    <w:p>
      <w:pPr>
        <w:spacing w:after="140" w:line="274"/>
      </w:pPr>
      <w:r>
        <w:rPr>
          <w:rFonts w:ascii="Arial" w:cs="Arial" w:eastAsia="Arial" w:hAnsi="Arial"/>
          <w:b w:val="false"/>
          <w:bCs w:val="false"/>
          <w:i w:val="false"/>
          <w:iCs w:val="false"/>
          <w:color w:val="1A1A1A"/>
          <w:sz w:val="21"/>
          <w:szCs w:val="21"/>
        </w:rPr>
        <w:t xml:space="preserve">This policy is based on statutory guidance from the Department for Education, Suspension and Permanent Exclusion from Maintained Schools, Academies and Pupil Referral Units in England, Including Pupil Movement (July 2026 edition, in force from 26 July 2026), which replaced the August 2024 edition and reflects the Children's Wellbeing and Schools Act 2026.</w:t>
      </w:r>
    </w:p>
    <w:p>
      <w:pPr>
        <w:spacing w:after="140" w:line="274"/>
      </w:pPr>
      <w:r>
        <w:rPr>
          <w:rFonts w:ascii="Arial" w:cs="Arial" w:eastAsia="Arial" w:hAnsi="Arial"/>
          <w:b w:val="false"/>
          <w:bCs w:val="false"/>
          <w:i w:val="false"/>
          <w:iCs w:val="false"/>
          <w:color w:val="1A1A1A"/>
          <w:sz w:val="21"/>
          <w:szCs w:val="21"/>
        </w:rPr>
        <w:t xml:space="preserve">It is based on the following legislation, which outlines schools' powers to exclude pupils: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Section 51A of the Education Act 2002, as amended by the Education Act 2011;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School Discipline (Pupil Exclusions and Reviews) (England) Regulations 2012.</w:t>
      </w:r>
    </w:p>
    <w:p>
      <w:pPr>
        <w:spacing w:after="140" w:line="274"/>
      </w:pPr>
      <w:r>
        <w:rPr>
          <w:rFonts w:ascii="Arial" w:cs="Arial" w:eastAsia="Arial" w:hAnsi="Arial"/>
          <w:b w:val="false"/>
          <w:bCs w:val="false"/>
          <w:i w:val="false"/>
          <w:iCs w:val="false"/>
          <w:color w:val="1A1A1A"/>
          <w:sz w:val="21"/>
          <w:szCs w:val="21"/>
        </w:rPr>
        <w:t xml:space="preserve">In addition, the policy is based 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Part 7, Chapter 2 of the Education and Inspections Act 2006, which sets out parental responsibility for excluded pupils;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Section 579 of the Education Act 1996, which defines 'school day';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Education (Provision of Full-Time Education for Excluded Pupils) (England) Regulations 2007, as amended by the Education (Provision of Full-Time Education for Excluded Pupils) (England) (Amendment) Regulations 2014, and as further amended by the Education (Educational Provision for Improving Behaviour) (Application to Academies and Pupil Referral Units and Minor Amendments) Regulations 2026;</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Equality Act 2010;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Children and Families Act 2014.</w:t>
      </w:r>
    </w:p>
    <w:p>
      <w:pPr>
        <w:spacing w:after="140" w:line="274"/>
      </w:pPr>
      <w:r>
        <w:rPr>
          <w:rFonts w:ascii="Arial" w:cs="Arial" w:eastAsia="Arial" w:hAnsi="Arial"/>
          <w:b w:val="false"/>
          <w:bCs w:val="false"/>
          <w:i w:val="false"/>
          <w:iCs w:val="false"/>
          <w:color w:val="1A1A1A"/>
          <w:sz w:val="21"/>
          <w:szCs w:val="21"/>
        </w:rPr>
        <w:t xml:space="preserve">The 2026 Regulations extend the statutory regime for providing full-time education to excluded pupils, and the statutory framework for off-site direction, more closely across maintained schools, academies and pupil referral units, following the Children's Wellbeing and Schools Act 2026.</w:t>
      </w:r>
    </w:p>
    <w:p>
      <w:pPr>
        <w:keepNext/>
        <w:spacing w:after="120" w:before="300"/>
      </w:pPr>
      <w:r>
        <w:rPr>
          <w:rFonts w:ascii="Arial" w:cs="Arial" w:eastAsia="Arial" w:hAnsi="Arial"/>
          <w:b/>
          <w:bCs/>
          <w:color w:val="1C4126"/>
          <w:sz w:val="26"/>
          <w:szCs w:val="26"/>
        </w:rPr>
        <w:t xml:space="preserve">3.  Definitions</w:t>
      </w:r>
    </w:p>
    <w:p>
      <w:pPr>
        <w:spacing w:after="140" w:line="274"/>
      </w:pPr>
      <w:r>
        <w:rPr>
          <w:rFonts w:ascii="Arial" w:cs="Arial" w:eastAsia="Arial" w:hAnsi="Arial"/>
          <w:b w:val="false"/>
          <w:bCs w:val="false"/>
          <w:i w:val="false"/>
          <w:iCs w:val="false"/>
          <w:color w:val="1A1A1A"/>
          <w:sz w:val="21"/>
          <w:szCs w:val="21"/>
        </w:rPr>
        <w:t xml:space="preserve">Suspension – when a pupil is removed from the school for a fixed period. This was previously referred to as a 'fixed-term exclusion'.</w:t>
      </w:r>
    </w:p>
    <w:p>
      <w:pPr>
        <w:spacing w:after="140" w:line="274"/>
      </w:pPr>
      <w:r>
        <w:rPr>
          <w:rFonts w:ascii="Arial" w:cs="Arial" w:eastAsia="Arial" w:hAnsi="Arial"/>
          <w:b w:val="false"/>
          <w:bCs w:val="false"/>
          <w:i w:val="false"/>
          <w:iCs w:val="false"/>
          <w:color w:val="1A1A1A"/>
          <w:sz w:val="21"/>
          <w:szCs w:val="21"/>
        </w:rPr>
        <w:t xml:space="preserve">Permanent exclusion – when a pupil is removed from the school permanently and taken off the school roll on disciplinary grounds. This is sometimes referred to as an 'exclusion'. In line with the July 2026 statutory guidance, 'exclusion' refers only to the removal of a pupil from a school on disciplinary grounds, and does not include situations where a pupil is sent away from school, or told not to attend, for reasons that are not disciplinary – for example, a lawful safeguarding separation (see Section 4.4) or a decision that is properly recorded as an off-site direction.</w:t>
      </w:r>
    </w:p>
    <w:p>
      <w:pPr>
        <w:spacing w:after="140" w:line="274"/>
      </w:pPr>
      <w:r>
        <w:rPr>
          <w:rFonts w:ascii="Arial" w:cs="Arial" w:eastAsia="Arial" w:hAnsi="Arial"/>
          <w:b w:val="false"/>
          <w:bCs w:val="false"/>
          <w:i w:val="false"/>
          <w:iCs w:val="false"/>
          <w:color w:val="1A1A1A"/>
          <w:sz w:val="21"/>
          <w:szCs w:val="21"/>
        </w:rPr>
        <w:t xml:space="preserve">Off-site direction – when a headteacher, or the governing board of a maintained school, requires a pupil to attend another education setting temporarily, to improve their behaviour.</w:t>
      </w:r>
    </w:p>
    <w:p>
      <w:pPr>
        <w:spacing w:after="140" w:line="274"/>
      </w:pPr>
      <w:r>
        <w:rPr>
          <w:rFonts w:ascii="Arial" w:cs="Arial" w:eastAsia="Arial" w:hAnsi="Arial"/>
          <w:b w:val="false"/>
          <w:bCs w:val="false"/>
          <w:i w:val="false"/>
          <w:iCs w:val="false"/>
          <w:color w:val="1A1A1A"/>
          <w:sz w:val="21"/>
          <w:szCs w:val="21"/>
        </w:rPr>
        <w:t xml:space="preserve">Safeguarding separation – a temporary, time-limited measure, distinct from suspension or exclusion, used to separate a pupil from other pupils or from the school site where this is necessary and proportionate to protect the safety or welfare of pupils or staff, for example while a safeguarding allegation is investigated (see Section 4.4).</w:t>
      </w:r>
    </w:p>
    <w:p>
      <w:pPr>
        <w:spacing w:after="140" w:line="274"/>
      </w:pPr>
      <w:r>
        <w:rPr>
          <w:rFonts w:ascii="Arial" w:cs="Arial" w:eastAsia="Arial" w:hAnsi="Arial"/>
          <w:b w:val="false"/>
          <w:bCs w:val="false"/>
          <w:i w:val="false"/>
          <w:iCs w:val="false"/>
          <w:color w:val="1A1A1A"/>
          <w:sz w:val="21"/>
          <w:szCs w:val="21"/>
        </w:rPr>
        <w:t xml:space="preserve">Managed move – when a pupil moves to another school permanently. All parties, including parents and the admission authority for the new school, should consent before a managed move takes place. A 'trial' managed move or 'trial' admission is not lawful (see Section 4.4).</w:t>
      </w:r>
    </w:p>
    <w:p>
      <w:pPr>
        <w:spacing w:after="140" w:line="274"/>
      </w:pPr>
      <w:r>
        <w:rPr>
          <w:rFonts w:ascii="Arial" w:cs="Arial" w:eastAsia="Arial" w:hAnsi="Arial"/>
          <w:b w:val="false"/>
          <w:bCs w:val="false"/>
          <w:i w:val="false"/>
          <w:iCs w:val="false"/>
          <w:color w:val="1A1A1A"/>
          <w:sz w:val="21"/>
          <w:szCs w:val="21"/>
        </w:rPr>
        <w:t xml:space="preserve">Parent – any person who has parental responsibility, and any person who has care of the child.</w:t>
      </w:r>
    </w:p>
    <w:p>
      <w:pPr>
        <w:keepNext/>
        <w:spacing w:after="120" w:before="300"/>
      </w:pPr>
      <w:r>
        <w:rPr>
          <w:rFonts w:ascii="Arial" w:cs="Arial" w:eastAsia="Arial" w:hAnsi="Arial"/>
          <w:b/>
          <w:bCs/>
          <w:color w:val="1C4126"/>
          <w:sz w:val="26"/>
          <w:szCs w:val="26"/>
        </w:rPr>
        <w:t xml:space="preserve">4.  Roles and responsibilities</w:t>
      </w:r>
    </w:p>
    <w:p>
      <w:pPr>
        <w:keepNext/>
        <w:spacing w:after="80" w:before="200"/>
      </w:pPr>
      <w:r>
        <w:rPr>
          <w:rFonts w:ascii="Arial" w:cs="Arial" w:eastAsia="Arial" w:hAnsi="Arial"/>
          <w:b/>
          <w:bCs/>
          <w:color w:val="1A1A1A"/>
          <w:sz w:val="22"/>
          <w:szCs w:val="22"/>
        </w:rPr>
        <w:t xml:space="preserve">4.1  The Headteacher</w:t>
      </w:r>
    </w:p>
    <w:p>
      <w:pPr>
        <w:spacing w:after="140" w:line="274"/>
      </w:pPr>
      <w:r>
        <w:rPr>
          <w:rFonts w:ascii="Arial" w:cs="Arial" w:eastAsia="Arial" w:hAnsi="Arial"/>
          <w:b w:val="false"/>
          <w:bCs w:val="false"/>
          <w:i w:val="false"/>
          <w:iCs w:val="false"/>
          <w:color w:val="1A1A1A"/>
          <w:sz w:val="21"/>
          <w:szCs w:val="21"/>
        </w:rPr>
        <w:t xml:space="preserve">Deciding whether to suspend or exclude</w:t>
      </w:r>
    </w:p>
    <w:p>
      <w:pPr>
        <w:spacing w:after="140" w:line="274"/>
      </w:pPr>
      <w:r>
        <w:rPr>
          <w:rFonts w:ascii="Arial" w:cs="Arial" w:eastAsia="Arial" w:hAnsi="Arial"/>
          <w:b w:val="false"/>
          <w:bCs w:val="false"/>
          <w:i w:val="false"/>
          <w:iCs w:val="false"/>
          <w:color w:val="1A1A1A"/>
          <w:sz w:val="21"/>
          <w:szCs w:val="21"/>
        </w:rPr>
        <w:t xml:space="preserve">Only the Headteacher, or acting Headteacher, can suspend or permanently exclude a pupil from school on disciplinary grounds. The decision can be made in respect of behaviour inside or outside of school. The Headteacher will only use permanent exclusion as a last resort.</w:t>
      </w:r>
    </w:p>
    <w:p>
      <w:pPr>
        <w:spacing w:after="140" w:line="274"/>
      </w:pPr>
      <w:r>
        <w:rPr>
          <w:rFonts w:ascii="Arial" w:cs="Arial" w:eastAsia="Arial" w:hAnsi="Arial"/>
          <w:b w:val="false"/>
          <w:bCs w:val="false"/>
          <w:i w:val="false"/>
          <w:iCs w:val="false"/>
          <w:color w:val="1A1A1A"/>
          <w:sz w:val="21"/>
          <w:szCs w:val="21"/>
        </w:rPr>
        <w:t xml:space="preserve">A decision to suspend or exclude a pupil will be taken only: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 response to serious or persistent breaches of the school's Behaviour Policy;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if allowing the pupil to remain in school would seriously harm the education or welfare of others.</w:t>
      </w:r>
    </w:p>
    <w:p>
      <w:pPr>
        <w:spacing w:after="140" w:line="274"/>
      </w:pPr>
      <w:r>
        <w:rPr>
          <w:rFonts w:ascii="Arial" w:cs="Arial" w:eastAsia="Arial" w:hAnsi="Arial"/>
          <w:b w:val="false"/>
          <w:bCs w:val="false"/>
          <w:i w:val="false"/>
          <w:iCs w:val="false"/>
          <w:color w:val="1A1A1A"/>
          <w:sz w:val="21"/>
          <w:szCs w:val="21"/>
        </w:rPr>
        <w:t xml:space="preserve">Before deciding whether to suspend or exclude a pupil, the Headteacher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consider all the relevant facts and evidence on the balance of probabilities, including whether the incident(s) leading to the exclusion were provoked;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allow the pupil to give their version of events;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consider whether the pupil has special educational needs (SEN) or a disability, whether disability-related behaviour, unmet SEND needs, a gap in reasonable adjustments, or a safeguarding concern may have contributed to the incident, and whether the school has fulfilled its duties under the Equality Act 2010 and, where relevant, the Children and Families Act 2014 – a suspension or exclusion may be discriminatory if it results from behaviour arising from a disability where the school has not taken reasonable steps to meet that pupil's needs;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consider whether the pupil is especially vulnerable, for example because the pupil has a social worker, or is a looked-after child (LAC);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consider whether all alternative solutions have been explored, such as an off-site direction or a genuine managed move (see Section 4.4).</w:t>
      </w:r>
    </w:p>
    <w:p>
      <w:pPr>
        <w:spacing w:after="140" w:line="274"/>
      </w:pPr>
      <w:r>
        <w:rPr>
          <w:rFonts w:ascii="Arial" w:cs="Arial" w:eastAsia="Arial" w:hAnsi="Arial"/>
          <w:b w:val="false"/>
          <w:bCs w:val="false"/>
          <w:i w:val="false"/>
          <w:iCs w:val="false"/>
          <w:color w:val="1A1A1A"/>
          <w:sz w:val="21"/>
          <w:szCs w:val="21"/>
        </w:rPr>
        <w:t xml:space="preserve">The Headteacher will consider the views of the pupil, in light of their age and understanding, before deciding to suspend or exclude, unless it would not be appropriate to do so. Pupils who need support to express their views will be allowed to have their views expressed through an advocate, such as a parent or social worker. The Headteacher will not reach their decision until they have heard from the pupil, and will inform the pupil of how their views were taken into account when making the decision.</w:t>
      </w:r>
    </w:p>
    <w:p>
      <w:pPr>
        <w:spacing w:after="140" w:line="274"/>
      </w:pPr>
      <w:r>
        <w:rPr>
          <w:rFonts w:ascii="Arial" w:cs="Arial" w:eastAsia="Arial" w:hAnsi="Arial"/>
          <w:b w:val="false"/>
          <w:bCs w:val="false"/>
          <w:i w:val="false"/>
          <w:iCs w:val="false"/>
          <w:color w:val="1A1A1A"/>
          <w:sz w:val="21"/>
          <w:szCs w:val="21"/>
        </w:rPr>
        <w:t xml:space="preserve">Informing parents</w:t>
      </w:r>
    </w:p>
    <w:p>
      <w:pPr>
        <w:spacing w:after="140" w:line="274"/>
      </w:pPr>
      <w:r>
        <w:rPr>
          <w:rFonts w:ascii="Arial" w:cs="Arial" w:eastAsia="Arial" w:hAnsi="Arial"/>
          <w:b w:val="false"/>
          <w:bCs w:val="false"/>
          <w:i w:val="false"/>
          <w:iCs w:val="false"/>
          <w:color w:val="1A1A1A"/>
          <w:sz w:val="21"/>
          <w:szCs w:val="21"/>
        </w:rPr>
        <w:t xml:space="preserve">If a pupil is at risk of suspension or exclusion, the Headteacher will inform the parents as early as possible, in order to work together to consider what factors may be affecting the pupil's behaviour, and what further support can be put in place to improve the behaviour.</w:t>
      </w:r>
    </w:p>
    <w:p>
      <w:pPr>
        <w:spacing w:after="140" w:line="274"/>
      </w:pPr>
      <w:r>
        <w:rPr>
          <w:rFonts w:ascii="Arial" w:cs="Arial" w:eastAsia="Arial" w:hAnsi="Arial"/>
          <w:b w:val="false"/>
          <w:bCs w:val="false"/>
          <w:i w:val="false"/>
          <w:iCs w:val="false"/>
          <w:color w:val="1A1A1A"/>
          <w:sz w:val="21"/>
          <w:szCs w:val="21"/>
        </w:rPr>
        <w:t xml:space="preserve">If the Headteacher decides to suspend or exclude a pupil, the parents will be informed of the period of the suspension or exclusion and the reason(s) for it, without delay. The parents will also be provided with the following information in writing, without delay: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reason(s) for the suspension or exclusion;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length of the suspension or, for a permanent exclusion, the fact that it is permanent;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information about parents' right to make representations about the suspension or permanent exclusion to the governing board, and how the pupil may be involved in this;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how any representations should be made, and, where there is a legal requirement for the governing board to hold a meeting to consider reinstatement, that parents (or the pupil, if 18 or over) have a right to attend, be represented at their own expense, and bring a friend.</w:t>
      </w:r>
    </w:p>
    <w:p>
      <w:pPr>
        <w:spacing w:after="140" w:line="274"/>
      </w:pPr>
      <w:r>
        <w:rPr>
          <w:rFonts w:ascii="Arial" w:cs="Arial" w:eastAsia="Arial" w:hAnsi="Arial"/>
          <w:b w:val="false"/>
          <w:bCs w:val="false"/>
          <w:i w:val="false"/>
          <w:iCs w:val="false"/>
          <w:color w:val="1A1A1A"/>
          <w:sz w:val="21"/>
          <w:szCs w:val="21"/>
        </w:rPr>
        <w:t xml:space="preserve">The Headteacher will also notify parents without delay, and by the end of the afternoon session on the first day their child is suspended or permanently excluded, that: for the first 5 school days of an exclusion (or until the start of any alternative provision or the end of the suspension, if earlier), parents are legally required to ensure their child is not present in a public place during school hours without a good reason, specifying the days this applies to; and that parents may be given a fixed penalty notice or prosecuted if they fail to do this.</w:t>
      </w:r>
    </w:p>
    <w:p>
      <w:pPr>
        <w:spacing w:after="140" w:line="274"/>
      </w:pPr>
      <w:r>
        <w:rPr>
          <w:rFonts w:ascii="Arial" w:cs="Arial" w:eastAsia="Arial" w:hAnsi="Arial"/>
          <w:b w:val="false"/>
          <w:bCs w:val="false"/>
          <w:i w:val="false"/>
          <w:iCs w:val="false"/>
          <w:color w:val="1A1A1A"/>
          <w:sz w:val="21"/>
          <w:szCs w:val="21"/>
        </w:rPr>
        <w:t xml:space="preserve">If alternative provision is being arranged, the school will include, where possible: the start date and times of any full-time education arranged; the address at which the provision will take place; and any information the pupil needs to identify who they should report to on the first day. If this information is not all available by the end of the first afternoon session, it will be provided later, without delay and no later than 48 hours before the provision is due to start (except where the provision begins before the sixth day of the suspension or exclusion, in which case the school may give less than 48 hours' notice, with parents' consent).</w:t>
      </w:r>
    </w:p>
    <w:p>
      <w:pPr>
        <w:spacing w:after="140" w:line="274"/>
      </w:pPr>
      <w:r>
        <w:rPr>
          <w:rFonts w:ascii="Arial" w:cs="Arial" w:eastAsia="Arial" w:hAnsi="Arial"/>
          <w:b w:val="false"/>
          <w:bCs w:val="false"/>
          <w:i w:val="false"/>
          <w:iCs w:val="false"/>
          <w:color w:val="1A1A1A"/>
          <w:sz w:val="21"/>
          <w:szCs w:val="21"/>
        </w:rPr>
        <w:t xml:space="preserve">Informing the governing board</w:t>
      </w:r>
    </w:p>
    <w:p>
      <w:pPr>
        <w:spacing w:after="140" w:line="274"/>
      </w:pPr>
      <w:r>
        <w:rPr>
          <w:rFonts w:ascii="Arial" w:cs="Arial" w:eastAsia="Arial" w:hAnsi="Arial"/>
          <w:b w:val="false"/>
          <w:bCs w:val="false"/>
          <w:i w:val="false"/>
          <w:iCs w:val="false"/>
          <w:color w:val="1A1A1A"/>
          <w:sz w:val="21"/>
          <w:szCs w:val="21"/>
        </w:rPr>
        <w:t xml:space="preserve">The Headteacher will, without delay, notify the governing board of:</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permanent exclusion, including when a suspension is followed by a decision to permanently exclude a pupil;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suspension or permanent exclusion which would result in the pupil being suspended or excluded for a total of more than 5 school days (or more than 10 lunchtimes) in a term;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suspension or permanent exclusion which would result in the pupil missing a National Curriculum test or public exam.</w:t>
      </w:r>
    </w:p>
    <w:p>
      <w:pPr>
        <w:spacing w:after="140" w:line="274"/>
      </w:pPr>
      <w:r>
        <w:rPr>
          <w:rFonts w:ascii="Arial" w:cs="Arial" w:eastAsia="Arial" w:hAnsi="Arial"/>
          <w:b w:val="false"/>
          <w:bCs w:val="false"/>
          <w:i w:val="false"/>
          <w:iCs w:val="false"/>
          <w:color w:val="1A1A1A"/>
          <w:sz w:val="21"/>
          <w:szCs w:val="21"/>
        </w:rPr>
        <w:t xml:space="preserve">The Headteacher will notify the governing board once per term of any other suspensions of which they have not previously been notified, and of the number of suspensions and exclusions which have been cancelled, including the circumstances and reasons for the cancellation.</w:t>
      </w:r>
    </w:p>
    <w:p>
      <w:pPr>
        <w:spacing w:after="140" w:line="274"/>
      </w:pPr>
      <w:r>
        <w:rPr>
          <w:rFonts w:ascii="Arial" w:cs="Arial" w:eastAsia="Arial" w:hAnsi="Arial"/>
          <w:b w:val="false"/>
          <w:bCs w:val="false"/>
          <w:i w:val="false"/>
          <w:iCs w:val="false"/>
          <w:color w:val="1A1A1A"/>
          <w:sz w:val="21"/>
          <w:szCs w:val="21"/>
        </w:rPr>
        <w:t xml:space="preserve">Informing the local authority (LA)</w:t>
      </w:r>
    </w:p>
    <w:p>
      <w:pPr>
        <w:spacing w:after="140" w:line="274"/>
      </w:pPr>
      <w:r>
        <w:rPr>
          <w:rFonts w:ascii="Arial" w:cs="Arial" w:eastAsia="Arial" w:hAnsi="Arial"/>
          <w:b w:val="false"/>
          <w:bCs w:val="false"/>
          <w:i w:val="false"/>
          <w:iCs w:val="false"/>
          <w:color w:val="1A1A1A"/>
          <w:sz w:val="21"/>
          <w:szCs w:val="21"/>
        </w:rPr>
        <w:t xml:space="preserve">The Headteacher will notify the LA of all suspensions and permanent exclusions without delay, regardless of the length of a suspension, including the reason(s) for it and its length (or, for a permanent exclusion, the fact that it is permanent). Where a permanently excluded pupil lives outside the LA in which the school is located, the Headteacher will also, without delay, inform the pupil's 'home authority' of the exclusion and the reason(s) for it.</w:t>
      </w:r>
    </w:p>
    <w:p>
      <w:pPr>
        <w:spacing w:after="140" w:line="274"/>
      </w:pPr>
      <w:r>
        <w:rPr>
          <w:rFonts w:ascii="Arial" w:cs="Arial" w:eastAsia="Arial" w:hAnsi="Arial"/>
          <w:b w:val="false"/>
          <w:bCs w:val="false"/>
          <w:i w:val="false"/>
          <w:iCs w:val="false"/>
          <w:color w:val="1A1A1A"/>
          <w:sz w:val="21"/>
          <w:szCs w:val="21"/>
        </w:rPr>
        <w:t xml:space="preserve">Informing the pupil's social worker and/or Virtual School Head (VSH)</w:t>
      </w:r>
    </w:p>
    <w:p>
      <w:pPr>
        <w:spacing w:after="140" w:line="274"/>
      </w:pPr>
      <w:r>
        <w:rPr>
          <w:rFonts w:ascii="Arial" w:cs="Arial" w:eastAsia="Arial" w:hAnsi="Arial"/>
          <w:b w:val="false"/>
          <w:bCs w:val="false"/>
          <w:i w:val="false"/>
          <w:iCs w:val="false"/>
          <w:color w:val="1A1A1A"/>
          <w:sz w:val="21"/>
          <w:szCs w:val="21"/>
        </w:rPr>
        <w:t xml:space="preserve">If a pupil with a social worker, or a pupil who is looked after, is at risk of suspension or exclusion, the Headteacher will inform the social worker or VSH, as appropriate, as early as possible, to work together on what factors may be affecting behaviour and what further support can be put in place. If the Headteacher decides to suspend or permanently exclude such a pupil, they will inform the social worker or VSH, without delay, of the decision, the reason(s) for it, its length (or, for a permanent exclusion, the fact that it is permanent), and whether it affects the pupil's ability to sit a National Curriculum test or public exam. The social worker or VSH will be invited to any governing board meeting about the suspension or permanent exclusion, to advise on how the pupil's background and circumstances may be relevant, and to help ensure safeguarding needs, risks and welfare are taken into account.</w:t>
      </w:r>
    </w:p>
    <w:p>
      <w:pPr>
        <w:spacing w:after="140" w:line="274"/>
      </w:pPr>
      <w:r>
        <w:rPr>
          <w:rFonts w:ascii="Arial" w:cs="Arial" w:eastAsia="Arial" w:hAnsi="Arial"/>
          <w:b w:val="false"/>
          <w:bCs w:val="false"/>
          <w:i w:val="false"/>
          <w:iCs w:val="false"/>
          <w:color w:val="1A1A1A"/>
          <w:sz w:val="21"/>
          <w:szCs w:val="21"/>
        </w:rPr>
        <w:t xml:space="preserve">Cancelling suspensions and permanent exclusions</w:t>
      </w:r>
    </w:p>
    <w:p>
      <w:pPr>
        <w:spacing w:after="140" w:line="274"/>
      </w:pPr>
      <w:r>
        <w:rPr>
          <w:rFonts w:ascii="Arial" w:cs="Arial" w:eastAsia="Arial" w:hAnsi="Arial"/>
          <w:b w:val="false"/>
          <w:bCs w:val="false"/>
          <w:i w:val="false"/>
          <w:iCs w:val="false"/>
          <w:color w:val="1A1A1A"/>
          <w:sz w:val="21"/>
          <w:szCs w:val="21"/>
        </w:rPr>
        <w:t xml:space="preserve">The Headteacher may cancel a suspension or permanent exclusion that has already begun, but only where it has not yet been reviewed by the governing board. Where there is a cancellation: the parents, governing board and LA will be notified without delay; any social worker and VSH will be notified without delay; parents will be offered the opportunity to meet with the Headteacher to discuss the cancellation; the Headteacher will report to the governing board once per term on the number of cancellations; and the pupil will be allowed back in school.</w:t>
      </w:r>
    </w:p>
    <w:p>
      <w:pPr>
        <w:keepNext/>
        <w:spacing w:after="80" w:before="200"/>
      </w:pPr>
      <w:r>
        <w:rPr>
          <w:rFonts w:ascii="Arial" w:cs="Arial" w:eastAsia="Arial" w:hAnsi="Arial"/>
          <w:b/>
          <w:bCs/>
          <w:color w:val="1A1A1A"/>
          <w:sz w:val="22"/>
          <w:szCs w:val="22"/>
        </w:rPr>
        <w:t xml:space="preserve">4.2  The governing board</w:t>
      </w:r>
    </w:p>
    <w:p>
      <w:pPr>
        <w:spacing w:after="140" w:line="274"/>
      </w:pPr>
      <w:r>
        <w:rPr>
          <w:rFonts w:ascii="Arial" w:cs="Arial" w:eastAsia="Arial" w:hAnsi="Arial"/>
          <w:b w:val="false"/>
          <w:bCs w:val="false"/>
          <w:i w:val="false"/>
          <w:iCs w:val="false"/>
          <w:color w:val="1A1A1A"/>
          <w:sz w:val="21"/>
          <w:szCs w:val="21"/>
        </w:rPr>
        <w:t xml:space="preserve">Responsibilities regarding suspensions and permanent exclusions are delegated to the exclusion committee, consisting of at least 3 governors.</w:t>
      </w:r>
    </w:p>
    <w:p>
      <w:pPr>
        <w:spacing w:after="140" w:line="274"/>
      </w:pPr>
      <w:r>
        <w:rPr>
          <w:rFonts w:ascii="Arial" w:cs="Arial" w:eastAsia="Arial" w:hAnsi="Arial"/>
          <w:b w:val="false"/>
          <w:bCs w:val="false"/>
          <w:i w:val="false"/>
          <w:iCs w:val="false"/>
          <w:color w:val="1A1A1A"/>
          <w:sz w:val="21"/>
          <w:szCs w:val="21"/>
        </w:rPr>
        <w:t xml:space="preserve">The committee has a duty to consider parents' representations about a suspension or permanent exclusion, and a duty to consider the reinstatement of a suspended or permanently excluded pupil (see Sections 5 and 6) in certain circumstances.</w:t>
      </w:r>
    </w:p>
    <w:p>
      <w:pPr>
        <w:spacing w:after="140" w:line="274"/>
      </w:pPr>
      <w:r>
        <w:rPr>
          <w:rFonts w:ascii="Arial" w:cs="Arial" w:eastAsia="Arial" w:hAnsi="Arial"/>
          <w:b w:val="false"/>
          <w:bCs w:val="false"/>
          <w:i w:val="false"/>
          <w:iCs w:val="false"/>
          <w:color w:val="1A1A1A"/>
          <w:sz w:val="21"/>
          <w:szCs w:val="21"/>
        </w:rPr>
        <w:t xml:space="preserve">Within 14 days of receiving a request, the governing board will provide the Secretary of State and the LA with information about any suspensions or exclusions within the last 12 months.</w:t>
      </w:r>
    </w:p>
    <w:p>
      <w:pPr>
        <w:spacing w:after="140" w:line="274"/>
      </w:pPr>
      <w:r>
        <w:rPr>
          <w:rFonts w:ascii="Arial" w:cs="Arial" w:eastAsia="Arial" w:hAnsi="Arial"/>
          <w:b w:val="false"/>
          <w:bCs w:val="false"/>
          <w:i w:val="false"/>
          <w:iCs w:val="false"/>
          <w:color w:val="1A1A1A"/>
          <w:sz w:val="21"/>
          <w:szCs w:val="21"/>
        </w:rPr>
        <w:t xml:space="preserve">For any suspension of more than 5 school days, the LA will arrange suitable full-time education for the pupil, beginning no later than the sixth day of the suspension.</w:t>
      </w:r>
    </w:p>
    <w:p>
      <w:pPr>
        <w:spacing w:after="140" w:line="274"/>
      </w:pPr>
      <w:r>
        <w:rPr>
          <w:rFonts w:ascii="Arial" w:cs="Arial" w:eastAsia="Arial" w:hAnsi="Arial"/>
          <w:b w:val="false"/>
          <w:bCs w:val="false"/>
          <w:i w:val="false"/>
          <w:iCs w:val="false"/>
          <w:color w:val="1A1A1A"/>
          <w:sz w:val="21"/>
          <w:szCs w:val="21"/>
        </w:rPr>
        <w:t xml:space="preserve">During the first 5 days of a suspension, if the pupil is not attending alternative provision (AP), the Headteacher will take steps to ensure that achievable and accessible work is set and marked for the pupil, for example using online pathways such as Google Classroom or Oak Academy. If the pupil has a special educational need or disability, the Headteacher will make sure that reasonable adjustments are made to the provision where necessary. If the pupil is looked after or has a social worker, the school will work with the LA to arrange AP from the first day following the suspension or permanent exclusion; where this is not possible, the school will take reasonable steps to set and mark work, including through online pathways.</w:t>
      </w:r>
    </w:p>
    <w:p>
      <w:pPr>
        <w:spacing w:after="140" w:line="274"/>
      </w:pPr>
      <w:r>
        <w:rPr>
          <w:rFonts w:ascii="Arial" w:cs="Arial" w:eastAsia="Arial" w:hAnsi="Arial"/>
          <w:b w:val="false"/>
          <w:bCs w:val="false"/>
          <w:i w:val="false"/>
          <w:iCs w:val="false"/>
          <w:color w:val="1A1A1A"/>
          <w:sz w:val="21"/>
          <w:szCs w:val="21"/>
        </w:rPr>
        <w:t xml:space="preserve">The governing board will monitor and evaluate the school's use of suspension, exclusion, off-site direction and managed moves, considering: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how effectively and consistently the Behaviour Policy is being implemented;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school register and absence codes;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instances where pupils receive repeat suspensions;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interventions in place to support pupils at risk of suspension or permanent exclusion;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variations in the rolling average of permanent exclusions, to understand why this is happening and ensure they are only used when necessary;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timing of moves and permanent exclusions, and whether there are any patterns, including any indications which may highlight where policies or support are not working;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characteristics of suspended and permanently excluded pupils, and why this is taking place;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whether the placements of pupils directed off-site into alternative provision are reviewed at sufficient intervals to ensure the education is achieving its objectives and pupils are benefiting from it;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cost implications of directing pupils off-site.</w:t>
      </w:r>
    </w:p>
    <w:p>
      <w:pPr>
        <w:keepNext/>
        <w:spacing w:after="80" w:before="200"/>
      </w:pPr>
      <w:r>
        <w:rPr>
          <w:rFonts w:ascii="Arial" w:cs="Arial" w:eastAsia="Arial" w:hAnsi="Arial"/>
          <w:b/>
          <w:bCs/>
          <w:color w:val="1A1A1A"/>
          <w:sz w:val="22"/>
          <w:szCs w:val="22"/>
        </w:rPr>
        <w:t xml:space="preserve">4.3  The local authority (LA)</w:t>
      </w:r>
    </w:p>
    <w:p>
      <w:pPr>
        <w:spacing w:after="140" w:line="274"/>
      </w:pPr>
      <w:r>
        <w:rPr>
          <w:rFonts w:ascii="Arial" w:cs="Arial" w:eastAsia="Arial" w:hAnsi="Arial"/>
          <w:b w:val="false"/>
          <w:bCs w:val="false"/>
          <w:i w:val="false"/>
          <w:iCs w:val="false"/>
          <w:color w:val="1A1A1A"/>
          <w:sz w:val="21"/>
          <w:szCs w:val="21"/>
        </w:rPr>
        <w:t xml:space="preserve">For permanent exclusions, the LA will arrange suitable full-time education to begin no later than the sixth school day after the first day of the exclusion. For pupils who are looked after or have a social worker, the LA and the school will work together to arrange suitable full-time education from the first day of the exclusion.</w:t>
      </w:r>
    </w:p>
    <w:p>
      <w:pPr>
        <w:keepNext/>
        <w:spacing w:after="80" w:before="200"/>
      </w:pPr>
      <w:r>
        <w:rPr>
          <w:rFonts w:ascii="Arial" w:cs="Arial" w:eastAsia="Arial" w:hAnsi="Arial"/>
          <w:b/>
          <w:bCs/>
          <w:color w:val="1A1A1A"/>
          <w:sz w:val="22"/>
          <w:szCs w:val="22"/>
        </w:rPr>
        <w:t xml:space="preserve">4.4  Off-site direction, managed moves and safeguarding separation</w:t>
      </w:r>
    </w:p>
    <w:p>
      <w:pPr>
        <w:spacing w:after="140" w:line="274"/>
      </w:pPr>
      <w:r>
        <w:rPr>
          <w:rFonts w:ascii="Arial" w:cs="Arial" w:eastAsia="Arial" w:hAnsi="Arial"/>
          <w:b w:val="false"/>
          <w:bCs w:val="false"/>
          <w:i w:val="false"/>
          <w:iCs w:val="false"/>
          <w:color w:val="1A1A1A"/>
          <w:sz w:val="21"/>
          <w:szCs w:val="21"/>
        </w:rPr>
        <w:t xml:space="preserve">Following the Children's Wellbeing and Schools Act 2026 and the associated 2026 Regulations, the statutory framework for off-site direction – requiring a pupil to attend another education setting temporarily to improve their behaviour – now applies more closely and consistently across maintained schools, academies and pupil referral units. Off-site direction is not a suspension or exclusion, and is not recorded as such, but will be properly documented, time-limited, and kept under review.</w:t>
      </w:r>
    </w:p>
    <w:p>
      <w:pPr>
        <w:spacing w:after="140" w:line="274"/>
      </w:pPr>
      <w:r>
        <w:rPr>
          <w:rFonts w:ascii="Arial" w:cs="Arial" w:eastAsia="Arial" w:hAnsi="Arial"/>
          <w:b w:val="false"/>
          <w:bCs w:val="false"/>
          <w:i w:val="false"/>
          <w:iCs w:val="false"/>
          <w:color w:val="1A1A1A"/>
          <w:sz w:val="21"/>
          <w:szCs w:val="21"/>
        </w:rPr>
        <w:t xml:space="preserve">A genuine managed move, where a pupil moves permanently to another school, will only take place with the consent of all parties, including the parents, the pupil (in light of their age and understanding), and the admission authority for the receiving school. In line with the July 2026 statutory guidance, 'trial' managed moves or 'trial' admissions are not lawful. Where a temporary placement is needed to support a pupil's behaviour, the school will use an off-site direction instead of a trial arrangement.</w:t>
      </w:r>
    </w:p>
    <w:p>
      <w:pPr>
        <w:spacing w:after="140" w:line="274"/>
      </w:pPr>
      <w:r>
        <w:rPr>
          <w:rFonts w:ascii="Arial" w:cs="Arial" w:eastAsia="Arial" w:hAnsi="Arial"/>
          <w:b w:val="false"/>
          <w:bCs w:val="false"/>
          <w:i w:val="false"/>
          <w:iCs w:val="false"/>
          <w:color w:val="1A1A1A"/>
          <w:sz w:val="21"/>
          <w:szCs w:val="21"/>
        </w:rPr>
        <w:t xml:space="preserve">The pupil's views will be considered, in light of their age and understanding, in any decision about an off-site direction or a managed move.</w:t>
      </w:r>
    </w:p>
    <w:p>
      <w:pPr>
        <w:spacing w:after="140" w:line="274"/>
      </w:pPr>
      <w:r>
        <w:rPr>
          <w:rFonts w:ascii="Arial" w:cs="Arial" w:eastAsia="Arial" w:hAnsi="Arial"/>
          <w:b w:val="false"/>
          <w:bCs w:val="false"/>
          <w:i w:val="false"/>
          <w:iCs w:val="false"/>
          <w:color w:val="1A1A1A"/>
          <w:sz w:val="21"/>
          <w:szCs w:val="21"/>
        </w:rPr>
        <w:t xml:space="preserve">Where it is necessary and proportionate to separate a pupil from other pupils, or temporarily to forbid a pupil from attending the school premises, for safeguarding reasons – for example, where an allegation of harm by one pupil against another requires the two to be kept apart while the matter is investigated – the Headteacher may put in place a safeguarding separation. This is distinct from a suspension or exclusion, and from an unlawful off-rolling practice, and will be: proportionate to the risk identified; the minimum necessary in scope and duration; kept under regular review; and properly recorded, with parents informed of the reason for it and its expected duration. Where a safeguarding concern is involved, the Designated Safeguarding Lead will be informed and will act in line with the Safeguarding and Child Protection Policy.</w:t>
      </w:r>
    </w:p>
    <w:p>
      <w:pPr>
        <w:keepNext/>
        <w:spacing w:after="120" w:before="300"/>
      </w:pPr>
      <w:r>
        <w:rPr>
          <w:rFonts w:ascii="Arial" w:cs="Arial" w:eastAsia="Arial" w:hAnsi="Arial"/>
          <w:b/>
          <w:bCs/>
          <w:color w:val="1C4126"/>
          <w:sz w:val="26"/>
          <w:szCs w:val="26"/>
        </w:rPr>
        <w:t xml:space="preserve">5.  Considering the reinstatement of a pupil</w:t>
      </w:r>
    </w:p>
    <w:p>
      <w:pPr>
        <w:spacing w:after="140" w:line="274"/>
      </w:pPr>
      <w:r>
        <w:rPr>
          <w:rFonts w:ascii="Arial" w:cs="Arial" w:eastAsia="Arial" w:hAnsi="Arial"/>
          <w:b w:val="false"/>
          <w:bCs w:val="false"/>
          <w:i w:val="false"/>
          <w:iCs w:val="false"/>
          <w:color w:val="1A1A1A"/>
          <w:sz w:val="21"/>
          <w:szCs w:val="21"/>
        </w:rPr>
        <w:t xml:space="preserve">The exclusion committee will consider and decide on the reinstatement of a suspended or permanently excluded pupil within 15 school days of receiving notice of the suspension or exclusion if:</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exclusion is permanent;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it is a suspension which would bring the pupil's total number of days out of school to more than 15 in a term; 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it would result in a pupil missing a public exam or National Curriculum test.</w:t>
      </w:r>
    </w:p>
    <w:p>
      <w:pPr>
        <w:spacing w:after="140" w:line="274"/>
      </w:pPr>
      <w:r>
        <w:rPr>
          <w:rFonts w:ascii="Arial" w:cs="Arial" w:eastAsia="Arial" w:hAnsi="Arial"/>
          <w:b w:val="false"/>
          <w:bCs w:val="false"/>
          <w:i w:val="false"/>
          <w:iCs w:val="false"/>
          <w:color w:val="1A1A1A"/>
          <w:sz w:val="21"/>
          <w:szCs w:val="21"/>
        </w:rPr>
        <w:t xml:space="preserve">Where a pupil has been suspended, and the suspension does not bring their total number of days of suspension to more than 5 in a term, the committee must consider any representations made by parents, but is not required to arrange a meeting with parents, and cannot direct the Headteacher to reinstate the pupil.</w:t>
      </w:r>
    </w:p>
    <w:p>
      <w:pPr>
        <w:spacing w:after="140" w:line="274"/>
      </w:pPr>
      <w:r>
        <w:rPr>
          <w:rFonts w:ascii="Arial" w:cs="Arial" w:eastAsia="Arial" w:hAnsi="Arial"/>
          <w:b w:val="false"/>
          <w:bCs w:val="false"/>
          <w:i w:val="false"/>
          <w:iCs w:val="false"/>
          <w:color w:val="1A1A1A"/>
          <w:sz w:val="21"/>
          <w:szCs w:val="21"/>
        </w:rPr>
        <w:t xml:space="preserve">Where a pupil has been suspended for more than 5 days, but fewer than 16 days, in a single term, and the parents make representations to the board, the committee will consider and decide on reinstatement within 50 school days of receiving notice of the suspension. If the parents do not make representations, the board is not required to meet, and cannot direct reinstatement.</w:t>
      </w:r>
    </w:p>
    <w:p>
      <w:pPr>
        <w:spacing w:after="140" w:line="274"/>
      </w:pPr>
      <w:r>
        <w:rPr>
          <w:rFonts w:ascii="Arial" w:cs="Arial" w:eastAsia="Arial" w:hAnsi="Arial"/>
          <w:b w:val="false"/>
          <w:bCs w:val="false"/>
          <w:i w:val="false"/>
          <w:iCs w:val="false"/>
          <w:color w:val="1A1A1A"/>
          <w:sz w:val="21"/>
          <w:szCs w:val="21"/>
        </w:rPr>
        <w:t xml:space="preserve">Where a suspension or permanent exclusion would result in a pupil missing a public exam or National Curriculum test, the committee will, as far as reasonably practicable, consider and decide on reinstatement before the date of the exam or test. If this is not practicable, the chair (or vice-chair, if necessary) may consider the matter and decide whether to reinstate the pupil.</w:t>
      </w:r>
    </w:p>
    <w:p>
      <w:pPr>
        <w:spacing w:after="140" w:line="274"/>
      </w:pPr>
      <w:r>
        <w:rPr>
          <w:rFonts w:ascii="Arial" w:cs="Arial" w:eastAsia="Arial" w:hAnsi="Arial"/>
          <w:b w:val="false"/>
          <w:bCs w:val="false"/>
          <w:i w:val="false"/>
          <w:iCs w:val="false"/>
          <w:color w:val="1A1A1A"/>
          <w:sz w:val="21"/>
          <w:szCs w:val="21"/>
        </w:rPr>
        <w:t xml:space="preserve">The following parties will be invited to a meeting of the governing board and allowed to make representations or share information: the parents, or the pupil if 18 or over (and, where requested, a representative or friend); the pupil, if aged 17 or younger and it would be appropriate to their age and understanding (and, where requested, a representative or friend); the Headteacher; the pupil's social worker, if they have one; and the VSH, if the pupil is looked after.</w:t>
      </w:r>
    </w:p>
    <w:p>
      <w:pPr>
        <w:spacing w:after="140" w:line="274"/>
      </w:pPr>
      <w:r>
        <w:rPr>
          <w:rFonts w:ascii="Arial" w:cs="Arial" w:eastAsia="Arial" w:hAnsi="Arial"/>
          <w:b w:val="false"/>
          <w:bCs w:val="false"/>
          <w:i w:val="false"/>
          <w:iCs w:val="false"/>
          <w:color w:val="1A1A1A"/>
          <w:sz w:val="21"/>
          <w:szCs w:val="21"/>
        </w:rPr>
        <w:t xml:space="preserve">The governing board will try to arrange the meeting within the statutory time limits set out above, and at a time that suits all relevant parties; its decision will not be invalid simply because it was not made within these time limits.</w:t>
      </w:r>
    </w:p>
    <w:p>
      <w:pPr>
        <w:spacing w:after="140" w:line="274"/>
      </w:pPr>
      <w:r>
        <w:rPr>
          <w:rFonts w:ascii="Arial" w:cs="Arial" w:eastAsia="Arial" w:hAnsi="Arial"/>
          <w:b w:val="false"/>
          <w:bCs w:val="false"/>
          <w:i w:val="false"/>
          <w:iCs w:val="false"/>
          <w:color w:val="1A1A1A"/>
          <w:sz w:val="21"/>
          <w:szCs w:val="21"/>
        </w:rPr>
        <w:t xml:space="preserve">The committee can either decline to reinstate the pupil, or direct the reinstatement of the pupil immediately or on a particular date (except in cases where the board cannot do this – see above). In reaching a decision, the committee will consider whether the decision to suspend or permanently exclude was lawful, reasonable and procedurally fair; whether the Headteacher followed their legal duties; the welfare and safeguarding of the pupil and their peers; and any evidence presented, deciding matters on the balance of probabilities.</w:t>
      </w:r>
    </w:p>
    <w:p>
      <w:pPr>
        <w:spacing w:after="140" w:line="274"/>
      </w:pPr>
      <w:r>
        <w:rPr>
          <w:rFonts w:ascii="Arial" w:cs="Arial" w:eastAsia="Arial" w:hAnsi="Arial"/>
          <w:b w:val="false"/>
          <w:bCs w:val="false"/>
          <w:i w:val="false"/>
          <w:iCs w:val="false"/>
          <w:color w:val="1A1A1A"/>
          <w:sz w:val="21"/>
          <w:szCs w:val="21"/>
        </w:rPr>
        <w:t xml:space="preserve">Minutes will be taken of the meeting, and a record kept of the evidence considered. The outcome will also be recorded on the pupil's educational record, with copies of relevant papers kept with this record.</w:t>
      </w:r>
    </w:p>
    <w:p>
      <w:pPr>
        <w:spacing w:after="140" w:line="274"/>
      </w:pPr>
      <w:r>
        <w:rPr>
          <w:rFonts w:ascii="Arial" w:cs="Arial" w:eastAsia="Arial" w:hAnsi="Arial"/>
          <w:b w:val="false"/>
          <w:bCs w:val="false"/>
          <w:i w:val="false"/>
          <w:iCs w:val="false"/>
          <w:color w:val="1A1A1A"/>
          <w:sz w:val="21"/>
          <w:szCs w:val="21"/>
        </w:rPr>
        <w:t xml:space="preserve">The committee will notify, in writing, the parents (or the pupil if 18 or over), the Headteacher, the pupil's social worker (if any), the VSH (if looked after), the LA, and the pupil's home authority (if different), of its decision and the reasons for it, without delay.</w:t>
      </w:r>
    </w:p>
    <w:p>
      <w:pPr>
        <w:spacing w:after="140" w:line="274"/>
      </w:pPr>
      <w:r>
        <w:rPr>
          <w:rFonts w:ascii="Arial" w:cs="Arial" w:eastAsia="Arial" w:hAnsi="Arial"/>
          <w:b w:val="false"/>
          <w:bCs w:val="false"/>
          <w:i w:val="false"/>
          <w:iCs w:val="false"/>
          <w:color w:val="1A1A1A"/>
          <w:sz w:val="21"/>
          <w:szCs w:val="21"/>
        </w:rPr>
        <w:t xml:space="preserve">Where an exclusion is permanent and the committee has decided not to reinstate the pupil, the notification will also include: the fact that it is a permanent exclusion; notice of parents' right to ask for the decision to be reviewed by an independent review panel; the date by which an application for an independent review must be made (15 school days from the date of the governing board's written decision); the name and address for any application and evidence; that the application should set out the grounds on which it is made, including how the pupil's SEN may be relevant; that, regardless of whether the pupil has recognised SEN, parents have a right to require the LA to appoint an SEN expert to advise the review panel, at no cost to parents; that parents may, at their own expense, appoint someone to make representations to the panel, and may bring a friend; and that, if parents believe the exclusion resulted from unlawful discrimination, they may make a claim under the Equality Act 2010 to the First-tier Tribunal (SEND) or the county court, within 6 months of the alleged discrimination.</w:t>
      </w:r>
    </w:p>
    <w:p>
      <w:pPr>
        <w:keepNext/>
        <w:spacing w:after="120" w:before="300"/>
      </w:pPr>
      <w:r>
        <w:rPr>
          <w:rFonts w:ascii="Arial" w:cs="Arial" w:eastAsia="Arial" w:hAnsi="Arial"/>
          <w:b/>
          <w:bCs/>
          <w:color w:val="1C4126"/>
          <w:sz w:val="26"/>
          <w:szCs w:val="26"/>
        </w:rPr>
        <w:t xml:space="preserve">6.  Independent review</w:t>
      </w:r>
    </w:p>
    <w:p>
      <w:pPr>
        <w:spacing w:after="140" w:line="274"/>
      </w:pPr>
      <w:r>
        <w:rPr>
          <w:rFonts w:ascii="Arial" w:cs="Arial" w:eastAsia="Arial" w:hAnsi="Arial"/>
          <w:b w:val="false"/>
          <w:bCs w:val="false"/>
          <w:i w:val="false"/>
          <w:iCs w:val="false"/>
          <w:color w:val="1A1A1A"/>
          <w:sz w:val="21"/>
          <w:szCs w:val="21"/>
        </w:rPr>
        <w:t xml:space="preserve">If parents apply for an independent review within the legal timeframe, the LA will arrange for an independent panel to review the governing board's decision not to reinstate a permanently excluded pupil.</w:t>
      </w:r>
    </w:p>
    <w:p>
      <w:pPr>
        <w:spacing w:after="140" w:line="274"/>
      </w:pPr>
      <w:r>
        <w:rPr>
          <w:rFonts w:ascii="Arial" w:cs="Arial" w:eastAsia="Arial" w:hAnsi="Arial"/>
          <w:b w:val="false"/>
          <w:bCs w:val="false"/>
          <w:i w:val="false"/>
          <w:iCs w:val="false"/>
          <w:color w:val="1A1A1A"/>
          <w:sz w:val="21"/>
          <w:szCs w:val="21"/>
        </w:rPr>
        <w:t xml:space="preserve">Applications must be made within 15 school days of the committee's written notice of its decision or, if later, within 15 school days of the final determination of a related discrimination claim under the Equality Act 2010.</w:t>
      </w:r>
    </w:p>
    <w:p>
      <w:pPr>
        <w:spacing w:after="140" w:line="274"/>
      </w:pPr>
      <w:r>
        <w:rPr>
          <w:rFonts w:ascii="Arial" w:cs="Arial" w:eastAsia="Arial" w:hAnsi="Arial"/>
          <w:b w:val="false"/>
          <w:bCs w:val="false"/>
          <w:i w:val="false"/>
          <w:iCs w:val="false"/>
          <w:color w:val="1A1A1A"/>
          <w:sz w:val="21"/>
          <w:szCs w:val="21"/>
        </w:rPr>
        <w:t xml:space="preserve">A panel of 3 or 5 members will be constituted, comprising: a lay chair who has not worked in any school in a paid capacity (disregarding governor or volunteer experience); current or former school governors who have served at least 12 consecutive months in the last 5 years and have not been teachers or headteachers in that time; and headteachers, or individuals who have been a headteacher, within the last 5 years. Where a 5-member panel is constituted, 2 members will come from the governor category and 2 from the headteacher category.</w:t>
      </w:r>
    </w:p>
    <w:p>
      <w:pPr>
        <w:spacing w:after="140" w:line="274"/>
      </w:pPr>
      <w:r>
        <w:rPr>
          <w:rFonts w:ascii="Arial" w:cs="Arial" w:eastAsia="Arial" w:hAnsi="Arial"/>
          <w:b w:val="false"/>
          <w:bCs w:val="false"/>
          <w:i w:val="false"/>
          <w:iCs w:val="false"/>
          <w:color w:val="1A1A1A"/>
          <w:sz w:val="21"/>
          <w:szCs w:val="21"/>
        </w:rPr>
        <w:t xml:space="preserve">A person may not serve on a review panel if they are a member of the LA of the excluding school; are, or have in the last 5 years been, the headteacher of the excluding school; are an employee of the LA or the governing board of the excluding school (unless employed as a headteacher elsewhere); have any connection that might reasonably raise doubts about their impartiality; or have not had the required training within the last 2 years (see Appendix 1).</w:t>
      </w:r>
    </w:p>
    <w:p>
      <w:pPr>
        <w:spacing w:after="140" w:line="274"/>
      </w:pPr>
      <w:r>
        <w:rPr>
          <w:rFonts w:ascii="Arial" w:cs="Arial" w:eastAsia="Arial" w:hAnsi="Arial"/>
          <w:b w:val="false"/>
          <w:bCs w:val="false"/>
          <w:i w:val="false"/>
          <w:iCs w:val="false"/>
          <w:color w:val="1A1A1A"/>
          <w:sz w:val="21"/>
          <w:szCs w:val="21"/>
        </w:rPr>
        <w:t xml:space="preserve">The panel must consider the interests and circumstances of the pupil, including the circumstances of the exclusion, and have regard to the interests of other pupils and staff. The pupil or their parents will be made aware of their right to attend and participate, taking into account the pupil's age and understanding, and the pupil should be enabled to make representations on their own behalf if they wish.</w:t>
      </w:r>
    </w:p>
    <w:p>
      <w:pPr>
        <w:spacing w:after="140" w:line="274"/>
      </w:pPr>
      <w:r>
        <w:rPr>
          <w:rFonts w:ascii="Arial" w:cs="Arial" w:eastAsia="Arial" w:hAnsi="Arial"/>
          <w:b w:val="false"/>
          <w:bCs w:val="false"/>
          <w:i w:val="false"/>
          <w:iCs w:val="false"/>
          <w:color w:val="1A1A1A"/>
          <w:sz w:val="21"/>
          <w:szCs w:val="21"/>
        </w:rPr>
        <w:t xml:space="preserve">Where a SEN expert is present, the panel must seek and have regard to their view of how SEN may be relevant to the exclusion. Where a social worker is present, the panel must have regard to their representations about how the pupil's experiences, needs, safeguarding risks and welfare may be relevant. Where a VSH is present, the panel must have regard to their representations about how the pupil's background, education and safeguarding needs were considered, or are relevant.</w:t>
      </w:r>
    </w:p>
    <w:p>
      <w:pPr>
        <w:spacing w:after="140" w:line="274"/>
      </w:pPr>
      <w:r>
        <w:rPr>
          <w:rFonts w:ascii="Arial" w:cs="Arial" w:eastAsia="Arial" w:hAnsi="Arial"/>
          <w:b w:val="false"/>
          <w:bCs w:val="false"/>
          <w:i w:val="false"/>
          <w:iCs w:val="false"/>
          <w:color w:val="1A1A1A"/>
          <w:sz w:val="21"/>
          <w:szCs w:val="21"/>
        </w:rPr>
        <w:t xml:space="preserve">Following its review, the panel will decide to: uphold the governing board's decision; recommend that the governing board reconsiders reinstatement; or quash the governing board's decision and direct it to reconsider reinstatement (only if the decision was flawed). New evidence may be presented, but the school cannot introduce new reasons for the exclusion or the decision not to reinstate, and the panel must disregard any that are introduced.</w:t>
      </w:r>
    </w:p>
    <w:p>
      <w:pPr>
        <w:spacing w:after="140" w:line="274"/>
      </w:pPr>
      <w:r>
        <w:rPr>
          <w:rFonts w:ascii="Arial" w:cs="Arial" w:eastAsia="Arial" w:hAnsi="Arial"/>
          <w:b w:val="false"/>
          <w:bCs w:val="false"/>
          <w:i w:val="false"/>
          <w:iCs w:val="false"/>
          <w:color w:val="1A1A1A"/>
          <w:sz w:val="21"/>
          <w:szCs w:val="21"/>
        </w:rPr>
        <w:t xml:space="preserve">In deciding whether the decision was flawed, the panel will only take account of evidence that was, or reasonably should have been, available to the governing board at the time, unless it considers it unreasonable to expect the board to have been aware of new evidence, in which case it may take this into account when deciding whether to recommend reconsideration.</w:t>
      </w:r>
    </w:p>
    <w:p>
      <w:pPr>
        <w:spacing w:after="140" w:line="274"/>
      </w:pPr>
      <w:r>
        <w:rPr>
          <w:rFonts w:ascii="Arial" w:cs="Arial" w:eastAsia="Arial" w:hAnsi="Arial"/>
          <w:b w:val="false"/>
          <w:bCs w:val="false"/>
          <w:i w:val="false"/>
          <w:iCs w:val="false"/>
          <w:color w:val="1A1A1A"/>
          <w:sz w:val="21"/>
          <w:szCs w:val="21"/>
        </w:rPr>
        <w:t xml:space="preserve">The panel's decision is by majority vote, with the chair having the casting vote in the event of a tie. The panel will notify all parties in writing without delay of its decision and reasons, including, where relevant, details of any financial readjustment or payment due if the governing board does not offer reinstatement within 10 school days, and any information the panel has directed the governing board to place on the pupil's educational record.</w:t>
      </w:r>
    </w:p>
    <w:p>
      <w:pPr>
        <w:keepNext/>
        <w:spacing w:after="120" w:before="300"/>
      </w:pPr>
      <w:r>
        <w:rPr>
          <w:rFonts w:ascii="Arial" w:cs="Arial" w:eastAsia="Arial" w:hAnsi="Arial"/>
          <w:b/>
          <w:bCs/>
          <w:color w:val="1C4126"/>
          <w:sz w:val="26"/>
          <w:szCs w:val="26"/>
        </w:rPr>
        <w:t xml:space="preserve">7.  School registers</w:t>
      </w:r>
    </w:p>
    <w:p>
      <w:pPr>
        <w:spacing w:after="140" w:line="274"/>
      </w:pPr>
      <w:r>
        <w:rPr>
          <w:rFonts w:ascii="Arial" w:cs="Arial" w:eastAsia="Arial" w:hAnsi="Arial"/>
          <w:b w:val="false"/>
          <w:bCs w:val="false"/>
          <w:i w:val="false"/>
          <w:iCs w:val="false"/>
          <w:color w:val="1A1A1A"/>
          <w:sz w:val="21"/>
          <w:szCs w:val="21"/>
        </w:rPr>
        <w:t xml:space="preserve">A pupil's name will be removed from the school admission register if 15 school days have passed since the parents were notified of the committee's decision not to reinstate the pupil and no application has been made for an independent review panel, or the parents have stated in writing that they will not be applying for one. Where an application has been made within 15 school days, the governing board will wait until that review has concluded before removing the pupil's name.</w:t>
      </w:r>
    </w:p>
    <w:p>
      <w:pPr>
        <w:spacing w:after="140" w:line="274"/>
      </w:pPr>
      <w:r>
        <w:rPr>
          <w:rFonts w:ascii="Arial" w:cs="Arial" w:eastAsia="Arial" w:hAnsi="Arial"/>
          <w:b w:val="false"/>
          <w:bCs w:val="false"/>
          <w:i w:val="false"/>
          <w:iCs w:val="false"/>
          <w:color w:val="1A1A1A"/>
          <w:sz w:val="21"/>
          <w:szCs w:val="21"/>
        </w:rPr>
        <w:t xml:space="preserve">While the pupil's name remains on the school's admission register, their attendance will still be recorded appropriately. Where alternative provision has been made for an excluded pupil and they attend it, code B (education off-site) or code D (dual registration) will be used; where they are not attending alternative provision, code E (absent) will be used.</w:t>
      </w:r>
    </w:p>
    <w:p>
      <w:pPr>
        <w:spacing w:after="140" w:line="274"/>
      </w:pPr>
      <w:r>
        <w:rPr>
          <w:rFonts w:ascii="Arial" w:cs="Arial" w:eastAsia="Arial" w:hAnsi="Arial"/>
          <w:b w:val="false"/>
          <w:bCs w:val="false"/>
          <w:i w:val="false"/>
          <w:iCs w:val="false"/>
          <w:color w:val="1A1A1A"/>
          <w:sz w:val="21"/>
          <w:szCs w:val="21"/>
        </w:rPr>
        <w:t xml:space="preserve">Where a pupil's name is to be removed from the register following a permanent exclusion, the school will make a return to the LA, including: the pupil's full name; the full name and address, and at least 1 emergency telephone number, for any parent with whom the pupil normally resides; the grounds for removal; and, where known, details of the pupil's new school or new address. This return will be made as soon as the grounds for removal are met, and no later than the removal of the pupil's name.</w:t>
      </w:r>
    </w:p>
    <w:p>
      <w:pPr>
        <w:keepNext/>
        <w:spacing w:after="120" w:before="300"/>
      </w:pPr>
      <w:r>
        <w:rPr>
          <w:rFonts w:ascii="Arial" w:cs="Arial" w:eastAsia="Arial" w:hAnsi="Arial"/>
          <w:b/>
          <w:bCs/>
          <w:color w:val="1C4126"/>
          <w:sz w:val="26"/>
          <w:szCs w:val="26"/>
        </w:rPr>
        <w:t xml:space="preserve">8.  Returning from a suspension</w:t>
      </w:r>
    </w:p>
    <w:p>
      <w:pPr>
        <w:keepNext/>
        <w:spacing w:after="80" w:before="200"/>
      </w:pPr>
      <w:r>
        <w:rPr>
          <w:rFonts w:ascii="Arial" w:cs="Arial" w:eastAsia="Arial" w:hAnsi="Arial"/>
          <w:b/>
          <w:bCs/>
          <w:color w:val="1A1A1A"/>
          <w:sz w:val="22"/>
          <w:szCs w:val="22"/>
        </w:rPr>
        <w:t xml:space="preserve">8.1  Reintegration strategy</w:t>
      </w:r>
    </w:p>
    <w:p>
      <w:pPr>
        <w:spacing w:after="140" w:line="274"/>
      </w:pPr>
      <w:r>
        <w:rPr>
          <w:rFonts w:ascii="Arial" w:cs="Arial" w:eastAsia="Arial" w:hAnsi="Arial"/>
          <w:b w:val="false"/>
          <w:bCs w:val="false"/>
          <w:i w:val="false"/>
          <w:iCs w:val="false"/>
          <w:color w:val="1A1A1A"/>
          <w:sz w:val="21"/>
          <w:szCs w:val="21"/>
        </w:rPr>
        <w:t xml:space="preserve">Following a suspension, the school will put in place a strategy to help the pupil reintegrate successfully into school life and full-time education, working with third-party organisations where necessary to identify any unmet special educational or health needs.</w:t>
      </w:r>
    </w:p>
    <w:p>
      <w:pPr>
        <w:spacing w:after="140" w:line="274"/>
      </w:pPr>
      <w:r>
        <w:rPr>
          <w:rFonts w:ascii="Arial" w:cs="Arial" w:eastAsia="Arial" w:hAnsi="Arial"/>
          <w:b w:val="false"/>
          <w:bCs w:val="false"/>
          <w:i w:val="false"/>
          <w:iCs w:val="false"/>
          <w:color w:val="1A1A1A"/>
          <w:sz w:val="21"/>
          <w:szCs w:val="21"/>
        </w:rPr>
        <w:t xml:space="preserve">Part-time timetables will not be used as a tool to manage behaviour and, if used, will be put in place for the minimum time necessary. The strategy will be regularly reviewed and adapted where necessary, in collaboration with the pupil, parents and other relevant parties.</w:t>
      </w:r>
    </w:p>
    <w:p>
      <w:pPr>
        <w:keepNext/>
        <w:spacing w:after="80" w:before="200"/>
      </w:pPr>
      <w:r>
        <w:rPr>
          <w:rFonts w:ascii="Arial" w:cs="Arial" w:eastAsia="Arial" w:hAnsi="Arial"/>
          <w:b/>
          <w:bCs/>
          <w:color w:val="1A1A1A"/>
          <w:sz w:val="22"/>
          <w:szCs w:val="22"/>
        </w:rPr>
        <w:t xml:space="preserve">8.2  Reintegration meetings</w:t>
      </w:r>
    </w:p>
    <w:p>
      <w:pPr>
        <w:spacing w:after="140" w:line="274"/>
      </w:pPr>
      <w:r>
        <w:rPr>
          <w:rFonts w:ascii="Arial" w:cs="Arial" w:eastAsia="Arial" w:hAnsi="Arial"/>
          <w:b w:val="false"/>
          <w:bCs w:val="false"/>
          <w:i w:val="false"/>
          <w:iCs w:val="false"/>
          <w:color w:val="1A1A1A"/>
          <w:sz w:val="21"/>
          <w:szCs w:val="21"/>
        </w:rPr>
        <w:t xml:space="preserve">The school will explain the reintegration strategy to the pupil in a reintegration meeting before or on their return to school, communicating that they are getting a fresh start and are a valued member of the school community.</w:t>
      </w:r>
    </w:p>
    <w:p>
      <w:pPr>
        <w:spacing w:after="140" w:line="274"/>
      </w:pPr>
      <w:r>
        <w:rPr>
          <w:rFonts w:ascii="Arial" w:cs="Arial" w:eastAsia="Arial" w:hAnsi="Arial"/>
          <w:b w:val="false"/>
          <w:bCs w:val="false"/>
          <w:i w:val="false"/>
          <w:iCs w:val="false"/>
          <w:color w:val="1A1A1A"/>
          <w:sz w:val="21"/>
          <w:szCs w:val="21"/>
        </w:rPr>
        <w:t xml:space="preserve">The pupil, parents, a member of senior staff and any other relevant staff will be invited to attend. The meeting can proceed without parents if they cannot or do not attend. The school expects all returning pupils and their parents to attend the reintegration meeting, but pupils who do not attend will not be prevented from returning to the classroom.</w:t>
      </w:r>
    </w:p>
    <w:p>
      <w:pPr>
        <w:keepNext/>
        <w:spacing w:after="120" w:before="300"/>
      </w:pPr>
      <w:r>
        <w:rPr>
          <w:rFonts w:ascii="Arial" w:cs="Arial" w:eastAsia="Arial" w:hAnsi="Arial"/>
          <w:b/>
          <w:bCs/>
          <w:color w:val="1C4126"/>
          <w:sz w:val="26"/>
          <w:szCs w:val="26"/>
        </w:rPr>
        <w:t xml:space="preserve">9.  Monitoring arrangements</w:t>
      </w:r>
    </w:p>
    <w:p>
      <w:pPr>
        <w:spacing w:after="140" w:line="274"/>
      </w:pPr>
      <w:r>
        <w:rPr>
          <w:rFonts w:ascii="Arial" w:cs="Arial" w:eastAsia="Arial" w:hAnsi="Arial"/>
          <w:b w:val="false"/>
          <w:bCs w:val="false"/>
          <w:i w:val="false"/>
          <w:iCs w:val="false"/>
          <w:color w:val="1A1A1A"/>
          <w:sz w:val="21"/>
          <w:szCs w:val="21"/>
        </w:rPr>
        <w:t xml:space="preserve">The school will collect data on attendance, permanent exclusions and suspensions, and on the use of pupil referral units, off-site directions, safeguarding separations and managed moves.</w:t>
      </w:r>
    </w:p>
    <w:p>
      <w:pPr>
        <w:spacing w:after="140" w:line="274"/>
      </w:pPr>
      <w:r>
        <w:rPr>
          <w:rFonts w:ascii="Arial" w:cs="Arial" w:eastAsia="Arial" w:hAnsi="Arial"/>
          <w:b w:val="false"/>
          <w:bCs w:val="false"/>
          <w:i w:val="false"/>
          <w:iCs w:val="false"/>
          <w:color w:val="1A1A1A"/>
          <w:sz w:val="21"/>
          <w:szCs w:val="21"/>
        </w:rPr>
        <w:t xml:space="preserve">The data will be analysed every term by the Deputy Headteacher and reported to the Headteacher and governing board, including from the perspectives of school level, age group, time of day/week/term, and protected characteristic.</w:t>
      </w:r>
    </w:p>
    <w:p>
      <w:pPr>
        <w:spacing w:after="140" w:line="274"/>
      </w:pPr>
      <w:r>
        <w:rPr>
          <w:rFonts w:ascii="Arial" w:cs="Arial" w:eastAsia="Arial" w:hAnsi="Arial"/>
          <w:b w:val="false"/>
          <w:bCs w:val="false"/>
          <w:i w:val="false"/>
          <w:iCs w:val="false"/>
          <w:color w:val="1A1A1A"/>
          <w:sz w:val="21"/>
          <w:szCs w:val="21"/>
        </w:rPr>
        <w:t xml:space="preserve">The school will use the results of this analysis to make sure it is meeting its duties under the Equality Act 2010. If any patterns or disparities between groups of pupils are identified, the school will review its policies to tackle it.</w:t>
      </w:r>
    </w:p>
    <w:p>
      <w:pPr>
        <w:keepNext/>
        <w:spacing w:after="120" w:before="300"/>
      </w:pPr>
      <w:r>
        <w:rPr>
          <w:rFonts w:ascii="Arial" w:cs="Arial" w:eastAsia="Arial" w:hAnsi="Arial"/>
          <w:b/>
          <w:bCs/>
          <w:color w:val="1C4126"/>
          <w:sz w:val="26"/>
          <w:szCs w:val="26"/>
        </w:rPr>
        <w:t xml:space="preserve">10.  Links with other policies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Behaviour Policy;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SEND Policy and SEND Information Report;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Safeguarding and Child Protection Policy.</w:t>
      </w:r>
    </w:p>
    <w:p>
      <w:pPr>
        <w:keepNext/>
        <w:spacing w:after="120" w:before="300"/>
      </w:pPr>
      <w:r>
        <w:rPr>
          <w:rFonts w:ascii="Arial" w:cs="Arial" w:eastAsia="Arial" w:hAnsi="Arial"/>
          <w:b/>
          <w:bCs/>
          <w:color w:val="1C4126"/>
          <w:sz w:val="26"/>
          <w:szCs w:val="26"/>
        </w:rPr>
        <w:t xml:space="preserve">Appendix 1: independent review panel training</w:t>
      </w:r>
    </w:p>
    <w:p>
      <w:pPr>
        <w:spacing w:after="140" w:line="274"/>
      </w:pPr>
      <w:r>
        <w:rPr>
          <w:rFonts w:ascii="Arial" w:cs="Arial" w:eastAsia="Arial" w:hAnsi="Arial"/>
          <w:b w:val="false"/>
          <w:bCs w:val="false"/>
          <w:i w:val="false"/>
          <w:iCs w:val="false"/>
          <w:color w:val="1A1A1A"/>
          <w:sz w:val="21"/>
          <w:szCs w:val="21"/>
        </w:rPr>
        <w:t xml:space="preserve">The LA must make sure that all members of an independent review panel, and clerks, have received training within the 2 years prior to the date of the review.</w:t>
      </w:r>
    </w:p>
    <w:p>
      <w:pPr>
        <w:spacing w:after="140" w:line="274"/>
      </w:pPr>
      <w:r>
        <w:rPr>
          <w:rFonts w:ascii="Arial" w:cs="Arial" w:eastAsia="Arial" w:hAnsi="Arial"/>
          <w:b w:val="false"/>
          <w:bCs w:val="false"/>
          <w:i w:val="false"/>
          <w:iCs w:val="false"/>
          <w:color w:val="1A1A1A"/>
          <w:sz w:val="21"/>
          <w:szCs w:val="21"/>
        </w:rPr>
        <w:t xml:space="preserve">Training must have covered: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requirements of the primary legislation, regulations and statutory guidance governing suspensions and permanent exclusions on disciplinary grounds, including an understanding of how the principles applicable in an application for judicial review relate to the panel's decision-making;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need for the panel to observe procedural fairness and the rules of natural justice;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role of the chair and the clerk of a review panel;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duties of headteachers, governing boards and the panel under the Equality Act 2010;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effect of Section 6 of the Human Rights Act 1998 (acts of public authorities unlawful if not compatible with certain human rights), and the need to act in a manner compatible with human rights protected by that Act.</w:t>
      </w:r>
    </w:p>
    <w:sectPr>
      <w:pgSz w:w="11906" w:h="16838" w:orient="portrait"/>
      <w:pgMar w:top="1000" w:right="1134" w:bottom="100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2026-09-12T13:08:12.477Z</dcterms:created>
  <dcterms:modified xsi:type="dcterms:W3CDTF">2026-09-12T13:08:12.477Z</dcterms:modified>
</cp:coreProperties>
</file>

<file path=docProps/custom.xml><?xml version="1.0" encoding="utf-8"?>
<Properties xmlns="http://schemas.openxmlformats.org/officeDocument/2006/custom-properties" xmlns:vt="http://schemas.openxmlformats.org/officeDocument/2006/docPropsVTypes"/>
</file>