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B8321B" w14:paraId="4E288659" w14:textId="77777777" w:rsidTr="00B8321B">
        <w:tc>
          <w:tcPr>
            <w:tcW w:w="4815" w:type="dxa"/>
          </w:tcPr>
          <w:p w14:paraId="44F51257" w14:textId="45D65802" w:rsidR="00B8321B" w:rsidRDefault="00B8321B" w:rsidP="00B8321B">
            <w:r>
              <w:t xml:space="preserve">Okul raporu</w:t>
            </w:r>
          </w:p>
        </w:tc>
        <w:tc>
          <w:tcPr>
            <w:tcW w:w="4816" w:type="dxa"/>
          </w:tcPr>
          <w:p w14:paraId="08CD7C5C" w14:textId="18B44B75" w:rsidR="00B8321B" w:rsidRDefault="00B8321B" w:rsidP="00B8321B">
            <w:pPr>
              <w:jc w:val="right"/>
            </w:pPr>
            <w:r>
              <w:rPr>
                <w:sz w:val="2"/>
              </w:rPr>
              <w:drawing>
                <wp:inline distT="0" distB="0" distL="0" distR="0" wp14:anchorId="57BF8EFC" wp14:editId="6ADD3E53">
                  <wp:extent cx="1212850" cy="1021080"/>
                  <wp:effectExtent l="0" t="0" r="0" b="0"/>
                  <wp:docPr id="1" name="Picutre 1" descr="A picture containing text, font, graphics,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utre 1" descr="A picture containing text, font, graphics, logo&#10;&#10;Description automatically generated"/>
                          <pic:cNvPicPr/>
                        </pic:nvPicPr>
                        <pic:blipFill>
                          <a:blip r:embed="rId7"/>
                          <a:stretch/>
                        </pic:blipFill>
                        <pic:spPr>
                          <a:xfrm>
                            <a:off x="0" y="0"/>
                            <a:ext cx="1212850" cy="1021080"/>
                          </a:xfrm>
                          <a:prstGeom prst="rect">
                            <a:avLst/>
                          </a:prstGeom>
                        </pic:spPr>
                      </pic:pic>
                    </a:graphicData>
                  </a:graphic>
                </wp:inline>
              </w:drawing>
            </w:r>
          </w:p>
        </w:tc>
      </w:tr>
    </w:tbl>
    <w:p w14:paraId="1B825EBB" w14:textId="77777777" w:rsidR="00B8321B" w:rsidRPr="004F788C" w:rsidRDefault="00B8321B" w:rsidP="004F788C"/>
    <w:p w14:paraId="0CE4E65C" w14:textId="13ABEE01" w:rsidR="005B65AB" w:rsidRPr="004F788C" w:rsidRDefault="005B65AB" w:rsidP="004F788C"/>
    <w:p w14:paraId="44661204" w14:textId="5EE10BF6" w:rsidR="005B65AB" w:rsidRPr="004F788C" w:rsidRDefault="005B65AB" w:rsidP="004F788C"/>
    <w:p w14:paraId="6BBA3512" w14:textId="514C0A7D" w:rsidR="005B65AB" w:rsidRPr="004F788C" w:rsidRDefault="005B65AB" w:rsidP="004F788C">
      <w:pPr>
        <w:outlineLvl w:val="0"/>
        <w:rPr>
          <w:sz w:val="52"/>
          <w:szCs w:val="52"/>
        </w:rPr>
      </w:pPr>
      <w:r>
        <w:rPr>
          <w:sz w:val="52"/>
        </w:rPr>
        <w:t xml:space="preserve">Prenses May Primary School'un Denetlenmesi</w:t>
      </w:r>
    </w:p>
    <w:p w14:paraId="20E5838D" w14:textId="77777777" w:rsidR="00FB0632" w:rsidRDefault="00FB0632" w:rsidP="00B8321B">
      <w:pPr>
        <w:tabs>
          <w:tab w:val="left" w:leader="underscore" w:pos="8846"/>
        </w:tabs>
        <w:rPr>
          <w:u w:val="single"/>
        </w:rPr>
      </w:pPr>
    </w:p>
    <w:p w14:paraId="6192E55A" w14:textId="0D8E231B" w:rsidR="005B65AB" w:rsidRPr="00FB0632" w:rsidRDefault="005B65AB" w:rsidP="00FB0632">
      <w:pPr>
        <w:pBdr>
          <w:bottom w:val="single" w:sz="4" w:space="1" w:color="auto"/>
        </w:pBdr>
        <w:tabs>
          <w:tab w:val="left" w:leader="underscore" w:pos="8846"/>
        </w:tabs>
      </w:pPr>
      <w:r>
        <w:t xml:space="preserve">Princess May Road, London, N16 8DF</w:t>
      </w:r>
    </w:p>
    <w:p w14:paraId="17B81F1C" w14:textId="77777777" w:rsidR="00FB0632" w:rsidRPr="005B65AB" w:rsidRDefault="00FB0632" w:rsidP="00B8321B">
      <w:pPr>
        <w:tabs>
          <w:tab w:val="left" w:leader="underscore" w:pos="8846"/>
        </w:tabs>
        <w:rPr>
          <w:u w:val="single"/>
        </w:rPr>
      </w:pPr>
    </w:p>
    <w:tbl>
      <w:tblPr>
        <w:tblOverlap w:val="never"/>
        <w:tblW w:w="5000" w:type="pct"/>
        <w:tblCellMar>
          <w:left w:w="10" w:type="dxa"/>
          <w:right w:w="10" w:type="dxa"/>
        </w:tblCellMar>
        <w:tblLook w:val="0000" w:firstRow="0" w:lastRow="0" w:firstColumn="0" w:lastColumn="0" w:noHBand="0" w:noVBand="0"/>
      </w:tblPr>
      <w:tblGrid>
        <w:gridCol w:w="4711"/>
        <w:gridCol w:w="4930"/>
      </w:tblGrid>
      <w:tr w:rsidR="005B65AB" w:rsidRPr="005B65AB" w14:paraId="4F1CB145" w14:textId="77777777" w:rsidTr="00FB0632">
        <w:tblPrEx>
          <w:tblCellMar>
            <w:top w:w="0" w:type="dxa"/>
            <w:bottom w:w="0" w:type="dxa"/>
          </w:tblCellMar>
        </w:tblPrEx>
        <w:trPr>
          <w:trHeight w:val="567"/>
        </w:trPr>
        <w:tc>
          <w:tcPr>
            <w:tcW w:w="2443" w:type="pct"/>
            <w:shd w:val="clear" w:color="auto" w:fill="auto"/>
          </w:tcPr>
          <w:p w14:paraId="5B75AA99" w14:textId="77777777" w:rsidR="005B65AB" w:rsidRPr="005B65AB" w:rsidRDefault="005B65AB" w:rsidP="00B8321B">
            <w:r>
              <w:t xml:space="preserve">Denetleme tarihleri:</w:t>
            </w:r>
          </w:p>
        </w:tc>
        <w:tc>
          <w:tcPr>
            <w:tcW w:w="2557" w:type="pct"/>
            <w:shd w:val="clear" w:color="auto" w:fill="auto"/>
          </w:tcPr>
          <w:p w14:paraId="4C1EA7EB" w14:textId="77777777" w:rsidR="005B65AB" w:rsidRPr="005B65AB" w:rsidRDefault="005B65AB" w:rsidP="00B8321B">
            <w:r>
              <w:t xml:space="preserve">25 ve 26 Nisan 2023</w:t>
            </w:r>
          </w:p>
        </w:tc>
      </w:tr>
      <w:tr w:rsidR="005B65AB" w:rsidRPr="005B65AB" w14:paraId="1BC35B0E" w14:textId="77777777" w:rsidTr="00FB0632">
        <w:tblPrEx>
          <w:tblCellMar>
            <w:top w:w="0" w:type="dxa"/>
            <w:bottom w:w="0" w:type="dxa"/>
          </w:tblCellMar>
        </w:tblPrEx>
        <w:trPr>
          <w:trHeight w:val="567"/>
        </w:trPr>
        <w:tc>
          <w:tcPr>
            <w:tcW w:w="2443" w:type="pct"/>
            <w:shd w:val="clear" w:color="auto" w:fill="auto"/>
          </w:tcPr>
          <w:p w14:paraId="1AC9882C" w14:textId="77777777" w:rsidR="005B65AB" w:rsidRPr="005B65AB" w:rsidRDefault="005B65AB" w:rsidP="00B8321B">
            <w:pPr>
              <w:rPr>
                <w:sz w:val="10"/>
                <w:szCs w:val="10"/>
              </w:rPr>
            </w:pPr>
          </w:p>
        </w:tc>
        <w:tc>
          <w:tcPr>
            <w:tcW w:w="2557" w:type="pct"/>
            <w:shd w:val="clear" w:color="auto" w:fill="auto"/>
          </w:tcPr>
          <w:p w14:paraId="4079CD3C" w14:textId="77777777" w:rsidR="005B65AB" w:rsidRPr="005B65AB" w:rsidRDefault="005B65AB" w:rsidP="00B8321B">
            <w:pPr>
              <w:rPr>
                <w:sz w:val="10"/>
                <w:szCs w:val="10"/>
              </w:rPr>
            </w:pPr>
          </w:p>
        </w:tc>
      </w:tr>
      <w:tr w:rsidR="005B65AB" w:rsidRPr="005B65AB" w14:paraId="5CC5B2F8" w14:textId="77777777" w:rsidTr="00FB0632">
        <w:tblPrEx>
          <w:tblCellMar>
            <w:top w:w="0" w:type="dxa"/>
            <w:bottom w:w="0" w:type="dxa"/>
          </w:tblCellMar>
        </w:tblPrEx>
        <w:trPr>
          <w:trHeight w:val="567"/>
        </w:trPr>
        <w:tc>
          <w:tcPr>
            <w:tcW w:w="2443" w:type="pct"/>
            <w:shd w:val="clear" w:color="auto" w:fill="auto"/>
          </w:tcPr>
          <w:p w14:paraId="3088DCE9" w14:textId="77777777" w:rsidR="005B65AB" w:rsidRPr="005B65AB" w:rsidRDefault="005B65AB" w:rsidP="00B8321B">
            <w:pPr>
              <w:rPr>
                <w:b/>
                <w:bCs/>
              </w:rPr>
            </w:pPr>
            <w:r>
              <w:rPr>
                <w:b/>
              </w:rPr>
              <w:t xml:space="preserve">Genel etkinlik</w:t>
            </w:r>
          </w:p>
        </w:tc>
        <w:tc>
          <w:tcPr>
            <w:tcW w:w="2557" w:type="pct"/>
            <w:shd w:val="clear" w:color="auto" w:fill="auto"/>
          </w:tcPr>
          <w:p w14:paraId="0D8FB2A9" w14:textId="77777777" w:rsidR="005B65AB" w:rsidRPr="005B65AB" w:rsidRDefault="005B65AB" w:rsidP="00B8321B">
            <w:pPr>
              <w:rPr>
                <w:b/>
                <w:bCs/>
              </w:rPr>
            </w:pPr>
            <w:r>
              <w:rPr>
                <w:b/>
              </w:rPr>
              <w:t xml:space="preserve">İyi</w:t>
            </w:r>
          </w:p>
        </w:tc>
      </w:tr>
      <w:tr w:rsidR="005B65AB" w:rsidRPr="005B65AB" w14:paraId="305DADA2" w14:textId="77777777" w:rsidTr="00FB0632">
        <w:tblPrEx>
          <w:tblCellMar>
            <w:top w:w="0" w:type="dxa"/>
            <w:bottom w:w="0" w:type="dxa"/>
          </w:tblCellMar>
        </w:tblPrEx>
        <w:trPr>
          <w:trHeight w:val="567"/>
        </w:trPr>
        <w:tc>
          <w:tcPr>
            <w:tcW w:w="2443" w:type="pct"/>
            <w:tcBorders>
              <w:top w:val="single" w:sz="4" w:space="0" w:color="auto"/>
            </w:tcBorders>
            <w:shd w:val="clear" w:color="auto" w:fill="auto"/>
          </w:tcPr>
          <w:p w14:paraId="276FA910" w14:textId="77777777" w:rsidR="005B65AB" w:rsidRPr="005B65AB" w:rsidRDefault="005B65AB" w:rsidP="00B8321B">
            <w:r>
              <w:t xml:space="preserve">Eğitim kalitesi</w:t>
            </w:r>
          </w:p>
        </w:tc>
        <w:tc>
          <w:tcPr>
            <w:tcW w:w="2557" w:type="pct"/>
            <w:tcBorders>
              <w:top w:val="single" w:sz="4" w:space="0" w:color="auto"/>
            </w:tcBorders>
            <w:shd w:val="clear" w:color="auto" w:fill="auto"/>
          </w:tcPr>
          <w:p w14:paraId="01B5A3E8" w14:textId="77777777" w:rsidR="005B65AB" w:rsidRPr="005B65AB" w:rsidRDefault="005B65AB" w:rsidP="00B8321B">
            <w:pPr>
              <w:rPr>
                <w:b/>
                <w:bCs/>
              </w:rPr>
            </w:pPr>
            <w:r>
              <w:rPr>
                <w:b/>
              </w:rPr>
              <w:t xml:space="preserve">İyi</w:t>
            </w:r>
          </w:p>
        </w:tc>
      </w:tr>
      <w:tr w:rsidR="005B65AB" w:rsidRPr="005B65AB" w14:paraId="6C68FAA4" w14:textId="77777777" w:rsidTr="00FB0632">
        <w:tblPrEx>
          <w:tblCellMar>
            <w:top w:w="0" w:type="dxa"/>
            <w:bottom w:w="0" w:type="dxa"/>
          </w:tblCellMar>
        </w:tblPrEx>
        <w:trPr>
          <w:trHeight w:val="567"/>
        </w:trPr>
        <w:tc>
          <w:tcPr>
            <w:tcW w:w="2443" w:type="pct"/>
            <w:shd w:val="clear" w:color="auto" w:fill="auto"/>
          </w:tcPr>
          <w:p w14:paraId="14DAFC18" w14:textId="77777777" w:rsidR="005B65AB" w:rsidRPr="005B65AB" w:rsidRDefault="005B65AB" w:rsidP="00B8321B">
            <w:r>
              <w:t xml:space="preserve">Davranış ve tutumlar</w:t>
            </w:r>
          </w:p>
        </w:tc>
        <w:tc>
          <w:tcPr>
            <w:tcW w:w="2557" w:type="pct"/>
            <w:shd w:val="clear" w:color="auto" w:fill="auto"/>
          </w:tcPr>
          <w:p w14:paraId="3005DFD7" w14:textId="77777777" w:rsidR="005B65AB" w:rsidRPr="005B65AB" w:rsidRDefault="005B65AB" w:rsidP="00B8321B">
            <w:pPr>
              <w:rPr>
                <w:b/>
                <w:bCs/>
              </w:rPr>
            </w:pPr>
            <w:r>
              <w:rPr>
                <w:b/>
              </w:rPr>
              <w:t xml:space="preserve">İyi</w:t>
            </w:r>
          </w:p>
        </w:tc>
      </w:tr>
      <w:tr w:rsidR="005B65AB" w:rsidRPr="005B65AB" w14:paraId="226E9D07" w14:textId="77777777" w:rsidTr="00FB0632">
        <w:tblPrEx>
          <w:tblCellMar>
            <w:top w:w="0" w:type="dxa"/>
            <w:bottom w:w="0" w:type="dxa"/>
          </w:tblCellMar>
        </w:tblPrEx>
        <w:trPr>
          <w:trHeight w:val="567"/>
        </w:trPr>
        <w:tc>
          <w:tcPr>
            <w:tcW w:w="2443" w:type="pct"/>
            <w:shd w:val="clear" w:color="auto" w:fill="auto"/>
          </w:tcPr>
          <w:p w14:paraId="126466FB" w14:textId="77777777" w:rsidR="005B65AB" w:rsidRPr="005B65AB" w:rsidRDefault="005B65AB" w:rsidP="00B8321B">
            <w:r>
              <w:t xml:space="preserve">Kişisel gelişim</w:t>
            </w:r>
          </w:p>
        </w:tc>
        <w:tc>
          <w:tcPr>
            <w:tcW w:w="2557" w:type="pct"/>
            <w:shd w:val="clear" w:color="auto" w:fill="auto"/>
          </w:tcPr>
          <w:p w14:paraId="30CF7956" w14:textId="77777777" w:rsidR="005B65AB" w:rsidRPr="005B65AB" w:rsidRDefault="005B65AB" w:rsidP="00B8321B">
            <w:pPr>
              <w:rPr>
                <w:b/>
                <w:bCs/>
              </w:rPr>
            </w:pPr>
            <w:r>
              <w:rPr>
                <w:b/>
              </w:rPr>
              <w:t xml:space="preserve">İyi</w:t>
            </w:r>
          </w:p>
        </w:tc>
      </w:tr>
      <w:tr w:rsidR="005B65AB" w:rsidRPr="005B65AB" w14:paraId="22021509" w14:textId="77777777" w:rsidTr="00FB0632">
        <w:tblPrEx>
          <w:tblCellMar>
            <w:top w:w="0" w:type="dxa"/>
            <w:bottom w:w="0" w:type="dxa"/>
          </w:tblCellMar>
        </w:tblPrEx>
        <w:trPr>
          <w:trHeight w:val="567"/>
        </w:trPr>
        <w:tc>
          <w:tcPr>
            <w:tcW w:w="2443" w:type="pct"/>
            <w:shd w:val="clear" w:color="auto" w:fill="auto"/>
          </w:tcPr>
          <w:p w14:paraId="088AE5A5" w14:textId="77777777" w:rsidR="005B65AB" w:rsidRPr="005B65AB" w:rsidRDefault="005B65AB" w:rsidP="00B8321B">
            <w:r>
              <w:t xml:space="preserve">Liderlik ve yönetim</w:t>
            </w:r>
          </w:p>
        </w:tc>
        <w:tc>
          <w:tcPr>
            <w:tcW w:w="2557" w:type="pct"/>
            <w:shd w:val="clear" w:color="auto" w:fill="auto"/>
          </w:tcPr>
          <w:p w14:paraId="5398A516" w14:textId="77777777" w:rsidR="005B65AB" w:rsidRPr="005B65AB" w:rsidRDefault="005B65AB" w:rsidP="00B8321B">
            <w:pPr>
              <w:rPr>
                <w:b/>
                <w:bCs/>
              </w:rPr>
            </w:pPr>
            <w:r>
              <w:rPr>
                <w:b/>
              </w:rPr>
              <w:t xml:space="preserve">İyi</w:t>
            </w:r>
          </w:p>
        </w:tc>
      </w:tr>
      <w:tr w:rsidR="005B65AB" w:rsidRPr="005B65AB" w14:paraId="207590E5" w14:textId="77777777" w:rsidTr="00FB0632">
        <w:tblPrEx>
          <w:tblCellMar>
            <w:top w:w="0" w:type="dxa"/>
            <w:bottom w:w="0" w:type="dxa"/>
          </w:tblCellMar>
        </w:tblPrEx>
        <w:trPr>
          <w:trHeight w:val="567"/>
        </w:trPr>
        <w:tc>
          <w:tcPr>
            <w:tcW w:w="2443" w:type="pct"/>
            <w:shd w:val="clear" w:color="auto" w:fill="auto"/>
          </w:tcPr>
          <w:p w14:paraId="44EDBE28" w14:textId="77777777" w:rsidR="005B65AB" w:rsidRPr="005B65AB" w:rsidRDefault="005B65AB" w:rsidP="00B8321B">
            <w:r>
              <w:t xml:space="preserve">Erken yaş provizyonu</w:t>
            </w:r>
          </w:p>
        </w:tc>
        <w:tc>
          <w:tcPr>
            <w:tcW w:w="2557" w:type="pct"/>
            <w:shd w:val="clear" w:color="auto" w:fill="auto"/>
          </w:tcPr>
          <w:p w14:paraId="6FA4CDBC" w14:textId="77777777" w:rsidR="005B65AB" w:rsidRPr="005B65AB" w:rsidRDefault="005B65AB" w:rsidP="00B8321B">
            <w:pPr>
              <w:rPr>
                <w:b/>
                <w:bCs/>
              </w:rPr>
            </w:pPr>
            <w:r>
              <w:rPr>
                <w:b/>
              </w:rPr>
              <w:t xml:space="preserve">İyi</w:t>
            </w:r>
          </w:p>
        </w:tc>
      </w:tr>
      <w:tr w:rsidR="005B65AB" w:rsidRPr="005B65AB" w14:paraId="3F4B4F57" w14:textId="77777777" w:rsidTr="00FB0632">
        <w:tblPrEx>
          <w:tblCellMar>
            <w:top w:w="0" w:type="dxa"/>
            <w:bottom w:w="0" w:type="dxa"/>
          </w:tblCellMar>
        </w:tblPrEx>
        <w:trPr>
          <w:trHeight w:val="567"/>
        </w:trPr>
        <w:tc>
          <w:tcPr>
            <w:tcW w:w="2443" w:type="pct"/>
            <w:shd w:val="clear" w:color="auto" w:fill="auto"/>
          </w:tcPr>
          <w:p w14:paraId="594474BC" w14:textId="77777777" w:rsidR="005B65AB" w:rsidRPr="005B65AB" w:rsidRDefault="005B65AB" w:rsidP="00B8321B">
            <w:r>
              <w:t xml:space="preserve">Önceki denetleme notu</w:t>
            </w:r>
          </w:p>
        </w:tc>
        <w:tc>
          <w:tcPr>
            <w:tcW w:w="2557" w:type="pct"/>
            <w:shd w:val="clear" w:color="auto" w:fill="auto"/>
          </w:tcPr>
          <w:p w14:paraId="323F3E71" w14:textId="77777777" w:rsidR="005B65AB" w:rsidRPr="005B65AB" w:rsidRDefault="005B65AB" w:rsidP="00B8321B">
            <w:r>
              <w:t xml:space="preserve">İyi</w:t>
            </w:r>
          </w:p>
        </w:tc>
      </w:tr>
    </w:tbl>
    <w:p w14:paraId="472F91B9" w14:textId="77777777" w:rsidR="005B65AB" w:rsidRPr="00B8321B" w:rsidRDefault="005B65AB" w:rsidP="00B8321B">
      <w:r>
        <w:br w:type="page"/>
      </w:r>
    </w:p>
    <w:p w14:paraId="31FDC745" w14:textId="77777777" w:rsidR="005B65AB" w:rsidRPr="00FB0632" w:rsidRDefault="005B65AB" w:rsidP="00FB0632">
      <w:pPr>
        <w:spacing w:after="520"/>
        <w:outlineLvl w:val="1"/>
        <w:rPr>
          <w:b/>
          <w:bCs/>
          <w:sz w:val="28"/>
          <w:szCs w:val="28"/>
        </w:rPr>
      </w:pPr>
      <w:r>
        <w:rPr>
          <w:b/>
          <w:sz w:val="28"/>
        </w:rPr>
        <w:t xml:space="preserve">Bu okula devam etmek nasıl bir şey?</w:t>
      </w:r>
    </w:p>
    <w:p w14:paraId="6FD27F0D" w14:textId="77777777" w:rsidR="005B65AB" w:rsidRPr="005B65AB" w:rsidRDefault="005B65AB" w:rsidP="00FB0632">
      <w:pPr>
        <w:spacing w:after="240"/>
      </w:pPr>
      <w:r>
        <w:t xml:space="preserve">Bu okuldaki öğrenciler mutlu, güvende ve kendilerini değerli hissediyorlar.</w:t>
      </w:r>
      <w:r>
        <w:t xml:space="preserve"> </w:t>
      </w:r>
      <w:r>
        <w:t xml:space="preserve">Öğrenmeye ve başarılı olmaya hevesliler.</w:t>
      </w:r>
      <w:r>
        <w:t xml:space="preserve"> </w:t>
      </w:r>
      <w:r>
        <w:t xml:space="preserve">Öğrenciler okulu herkesin birbirini önemsediği bir yer olarak tanımlamaktadır.</w:t>
      </w:r>
    </w:p>
    <w:p w14:paraId="7960FF85" w14:textId="77777777" w:rsidR="005B65AB" w:rsidRPr="005B65AB" w:rsidRDefault="005B65AB" w:rsidP="00FB0632">
      <w:pPr>
        <w:spacing w:after="240"/>
      </w:pPr>
      <w:r>
        <w:t xml:space="preserve">Öğrenciler hem derslerde hem de teneffüslerde iyi davranırlar.</w:t>
      </w:r>
      <w:r>
        <w:t xml:space="preserve"> </w:t>
      </w:r>
      <w:r>
        <w:t xml:space="preserve">Saygılı ve naziktirler.</w:t>
      </w:r>
      <w:r>
        <w:t xml:space="preserve"> </w:t>
      </w:r>
      <w:r>
        <w:t xml:space="preserve">Zorbalığa nadiren rastlanır ve personel bu tür olayların hızlı ve etkili bir şekilde ele alınmasını sağlar.</w:t>
      </w:r>
      <w:r>
        <w:t xml:space="preserve"> </w:t>
      </w:r>
      <w:r>
        <w:t xml:space="preserve">En küçük öğrenciler bile zorbalığın ne olduğunu bilir.</w:t>
      </w:r>
      <w:r>
        <w:t xml:space="preserve"> </w:t>
      </w:r>
      <w:r>
        <w:t xml:space="preserve">Bazı öğrenciler, oyun alanında diğer öğrencileri destekleyen zorbalık karşıtı elçiler olarak ek sorumluluklara sahiptir.</w:t>
      </w:r>
    </w:p>
    <w:p w14:paraId="19377D71" w14:textId="77777777" w:rsidR="005B65AB" w:rsidRPr="005B65AB" w:rsidRDefault="005B65AB" w:rsidP="00FB0632">
      <w:pPr>
        <w:spacing w:after="240"/>
      </w:pPr>
      <w:r>
        <w:t xml:space="preserve">Öğrenciler, liderlerin ve personelin kendilerini birlikte iyi çalışmaya, işbirliği yapmaya ve fikirlerini paylaşmaya teşvik etmelerini sevmektedir.</w:t>
      </w:r>
      <w:r>
        <w:t xml:space="preserve"> </w:t>
      </w:r>
      <w:r>
        <w:t xml:space="preserve">Öğrenciler, liderlerin öğrencilerin görüşlerini almak ve bunlara göre hareket etmek için nasıl yollar yarattığını takdir etmektedir.</w:t>
      </w:r>
      <w:r>
        <w:t xml:space="preserve"> </w:t>
      </w:r>
      <w:r>
        <w:t xml:space="preserve">Örneğin, okul konseyinin üyeleri ve müfredat elçileri olarak.</w:t>
      </w:r>
      <w:r>
        <w:t xml:space="preserve"> </w:t>
      </w:r>
      <w:r>
        <w:t xml:space="preserve">Öğrencilere küresel vatandaş olmaları ve değişimi olumlu yönde etkilemeleri öğretilmektedir.</w:t>
      </w:r>
      <w:r>
        <w:t xml:space="preserve"> </w:t>
      </w:r>
      <w:r>
        <w:t xml:space="preserve">Örneğin, eko-savaşçı elçiler okulu daha sürdürülebilir hale getirmek için çalışmışlardır.</w:t>
      </w:r>
    </w:p>
    <w:p w14:paraId="00D40FBA" w14:textId="77777777" w:rsidR="005B65AB" w:rsidRPr="005B65AB" w:rsidRDefault="005B65AB" w:rsidP="00FB0632">
      <w:pPr>
        <w:spacing w:after="240"/>
      </w:pPr>
      <w:r>
        <w:t xml:space="preserve">Öğrenciler, Amerikan futbolu da dahil olmak üzere bir dizi kulüp ve müfredat dışı etkinlikten yararlanmaktadır.</w:t>
      </w:r>
      <w:r>
        <w:t xml:space="preserve"> </w:t>
      </w:r>
      <w:r>
        <w:t xml:space="preserve">Öğrenciler, yakın zamanda hayır kurumları için para topladıkları ruh sağlığı haftasında yapılan çalışmalardan keyif almışlardır.</w:t>
      </w:r>
      <w:r>
        <w:t xml:space="preserve"> </w:t>
      </w:r>
      <w:r>
        <w:t xml:space="preserve">Ebeveynler ve bakıcılar okul hakkında çok olumludur ve öğrencilere iyi bakıldığını hissetmektedir.</w:t>
      </w:r>
    </w:p>
    <w:p w14:paraId="626C0479" w14:textId="77777777" w:rsidR="005B65AB" w:rsidRPr="001D7773" w:rsidRDefault="005B65AB" w:rsidP="00FB0632">
      <w:pPr>
        <w:spacing w:after="520"/>
        <w:outlineLvl w:val="1"/>
        <w:rPr>
          <w:b/>
          <w:bCs/>
          <w:sz w:val="28"/>
          <w:szCs w:val="28"/>
        </w:rPr>
      </w:pPr>
      <w:r>
        <w:rPr>
          <w:b/>
          <w:sz w:val="28"/>
        </w:rPr>
        <w:t xml:space="preserve">Okul neyi iyi yapıyor ve neyi daha iyi yapması gerekiyor?</w:t>
      </w:r>
    </w:p>
    <w:p w14:paraId="64F46EBF" w14:textId="77777777" w:rsidR="005B65AB" w:rsidRPr="005B65AB" w:rsidRDefault="005B65AB" w:rsidP="00FB0632">
      <w:pPr>
        <w:spacing w:after="240"/>
      </w:pPr>
      <w:r>
        <w:t xml:space="preserve">Liderler okuma sevgisine öncelik vermektedir.</w:t>
      </w:r>
      <w:r>
        <w:t xml:space="preserve"> </w:t>
      </w:r>
      <w:r>
        <w:t xml:space="preserve">Çocuklar, Resepsiyon sınıfından başlayarak ses bilgisine en iyi şekilde başlarlar.</w:t>
      </w:r>
      <w:r>
        <w:t xml:space="preserve"> </w:t>
      </w:r>
      <w:r>
        <w:t xml:space="preserve">Liderler, öğrencilerin bireysel olarak ne kadar iyi okuduklarını bilirler.</w:t>
      </w:r>
      <w:r>
        <w:t xml:space="preserve"> </w:t>
      </w:r>
      <w:r>
        <w:t xml:space="preserve">Personelin düzenli eğitim almasını sağlarlar, böylece ses bilgisi konusunda son derece yetenekli olurlar.</w:t>
      </w:r>
      <w:r>
        <w:t xml:space="preserve"> </w:t>
      </w:r>
      <w:r>
        <w:t xml:space="preserve">Yetişkinler öğrencilerin okumalarını düzenli olarak kontrol eder ve öğrencilerin akıcı bir şekilde okumaları için etkili destek sağlar.</w:t>
      </w:r>
      <w:r>
        <w:t xml:space="preserve"> </w:t>
      </w:r>
      <w:r>
        <w:t xml:space="preserve">Öğretmenler okul kütüphanesinin kullanımını teşvik eder.</w:t>
      </w:r>
      <w:r>
        <w:t xml:space="preserve"> </w:t>
      </w:r>
      <w:r>
        <w:t xml:space="preserve">Öğrenciler, en sevdikleri yazarlar ve kitaplar ve her gün okumanın öğrenmelerine nasıl yardımcı olduğu hakkında güvenle konuşurlar.</w:t>
      </w:r>
      <w:r>
        <w:t xml:space="preserve"> </w:t>
      </w:r>
      <w:r>
        <w:t xml:space="preserve">Liderler, öğrencilerin yüksek kaliteli metinler okumasını sağlar.</w:t>
      </w:r>
    </w:p>
    <w:p w14:paraId="1049840F" w14:textId="77777777" w:rsidR="005B65AB" w:rsidRPr="005B65AB" w:rsidRDefault="005B65AB" w:rsidP="00FB0632">
      <w:pPr>
        <w:spacing w:after="240"/>
      </w:pPr>
      <w:r>
        <w:t xml:space="preserve">Liderler güçlü ve iddialı bir müfredat geliştirmiştir.</w:t>
      </w:r>
      <w:r>
        <w:t xml:space="preserve"> </w:t>
      </w:r>
      <w:r>
        <w:t xml:space="preserve">Öğrenciler iyi bir başarı elde eder ve öğrenimleriyle ilgilenirler.</w:t>
      </w:r>
      <w:r>
        <w:t xml:space="preserve"> </w:t>
      </w:r>
      <w:r>
        <w:t xml:space="preserve">Öğrenciler çalışmaları hakkında konuşurken gurur duyarlar.</w:t>
      </w:r>
      <w:r>
        <w:t xml:space="preserve"> </w:t>
      </w:r>
      <w:r>
        <w:t xml:space="preserve">Liderler, öğrencilerin ne öğrenmelerini ve hatırlamalarını bekledikleri konusunda dikkatli seçimler yapmıştır.</w:t>
      </w:r>
      <w:r>
        <w:t xml:space="preserve"> </w:t>
      </w:r>
      <w:r>
        <w:t xml:space="preserve">Buna özel eğitim ihtiyaçları ve/veya engelleri (SEND) olan öğrenciler de dahildir.</w:t>
      </w:r>
      <w:r>
        <w:t xml:space="preserve"> </w:t>
      </w:r>
      <w:r>
        <w:t xml:space="preserve">Liderler, SEND'li öğrencilerin ihtiyaçlarını iyi tespit etmekte ve karşılamaktadır.</w:t>
      </w:r>
      <w:r>
        <w:t xml:space="preserve"> </w:t>
      </w:r>
      <w:r>
        <w:t xml:space="preserve">Öğretmenler, güvenli bilgi ve anlayışa sahip olmaları için öğrenimi bu öğrencilere göre uyarlar.</w:t>
      </w:r>
    </w:p>
    <w:p w14:paraId="1EF53381" w14:textId="533B849A" w:rsidR="005B65AB" w:rsidRPr="005B65AB" w:rsidRDefault="005B65AB" w:rsidP="00D32601">
      <w:pPr>
        <w:spacing w:after="240"/>
      </w:pPr>
      <w:r>
        <w:t xml:space="preserve">Liderler dikkatli bir şekilde düşünür ve müfredatın öğrencilerin ihtiyaçlarını yansıtmasını sağlar.</w:t>
      </w:r>
      <w:r>
        <w:t xml:space="preserve"> </w:t>
      </w:r>
      <w:r>
        <w:t xml:space="preserve">Öğrencilere zengin ve geniş bir bilgi yelpazesi sunarlar.</w:t>
      </w:r>
      <w:r>
        <w:t xml:space="preserve"> </w:t>
      </w:r>
      <w:r>
        <w:t xml:space="preserve">İddialı müfredat erken yaşlarda başlar.</w:t>
      </w:r>
      <w:r>
        <w:t xml:space="preserve"> </w:t>
      </w:r>
      <w:r>
        <w:t xml:space="preserve">Örneğin, anaokulundaki çocuklar, 1. ve 2. sınıflarda şekil ve biçimi öğrenirken iyi bir temel oluşturan kolajlar yapmaktadır.</w:t>
      </w:r>
      <w:r>
        <w:t xml:space="preserve"> </w:t>
      </w:r>
      <w:r>
        <w:t xml:space="preserve">Yetişkinler çocukların ilgisini çekmekte ve onları öğrenmeye teşvik etmektedir.</w:t>
      </w:r>
      <w:r>
        <w:t xml:space="preserve"> </w:t>
      </w:r>
      <w:r>
        <w:t xml:space="preserve">Çocukların görevleri tamamlamak için iyi konsantre olmalarını desteklerler.</w:t>
      </w:r>
      <w:r>
        <w:t xml:space="preserve"> </w:t>
      </w:r>
      <w:r>
        <w:t xml:space="preserve">Personel, öğrencilerin kelime dağarcığı gelişimini olumlu yönde desteklemektedir.</w:t>
      </w:r>
      <w:r>
        <w:t xml:space="preserve"> </w:t>
      </w:r>
      <w:r>
        <w:t xml:space="preserve">Erken yaşlarda personel, çocukların 1. sınıfta ve sonrasında başarılı olmalarına yardımcı olmak için ince motor becerilerini geliştirir.</w:t>
      </w:r>
      <w:r>
        <w:t xml:space="preserve"> </w:t>
      </w:r>
      <w:r>
        <w:t xml:space="preserve">Liderlerin müfredata ilişkin düşünceleri, öğrencilerin bilgi ve becerilerini mantıklı bir şekilde geliştirmelerini destekler.</w:t>
      </w:r>
    </w:p>
    <w:p w14:paraId="3FC59795" w14:textId="77777777" w:rsidR="005B65AB" w:rsidRPr="005B65AB" w:rsidRDefault="005B65AB" w:rsidP="00D32601">
      <w:pPr>
        <w:spacing w:after="240"/>
      </w:pPr>
      <w:r>
        <w:t xml:space="preserve">Tipik olarak öğretim, öğrencilerin konuya özgü anlayışlarını iyi bir şekilde geliştirir.</w:t>
      </w:r>
      <w:r>
        <w:t xml:space="preserve"> </w:t>
      </w:r>
      <w:r>
        <w:t xml:space="preserve">Öğrencilerin anlayışlarındaki yanlış anlamalar kontrol edilir ve giderilir.</w:t>
      </w:r>
      <w:r>
        <w:t xml:space="preserve"> </w:t>
      </w:r>
      <w:r>
        <w:t xml:space="preserve">Bazen öğretim, temel bilgileri etkili bir şekilde tekrarlamaz.</w:t>
      </w:r>
      <w:r>
        <w:t xml:space="preserve"> </w:t>
      </w:r>
      <w:r>
        <w:t xml:space="preserve">Bu da öğrencilerin gelecekteki içeriğe tam olarak hazır olmadıkları anlamına gelir.</w:t>
      </w:r>
    </w:p>
    <w:p w14:paraId="1A550E71" w14:textId="77777777" w:rsidR="005B65AB" w:rsidRPr="005B65AB" w:rsidRDefault="005B65AB" w:rsidP="00D32601">
      <w:pPr>
        <w:spacing w:after="240"/>
      </w:pPr>
      <w:r>
        <w:t xml:space="preserve">Personel, öğrencilerin davranışları konusunda yüksek beklentilere sahiptir.</w:t>
      </w:r>
      <w:r>
        <w:t xml:space="preserve"> </w:t>
      </w:r>
      <w:r>
        <w:t xml:space="preserve">Tüm personel davranışları etkili bir şekilde yönetir.</w:t>
      </w:r>
      <w:r>
        <w:t xml:space="preserve"> </w:t>
      </w:r>
      <w:r>
        <w:t xml:space="preserve">Öğrenciler kendilerinden ne beklendiğini anlar.</w:t>
      </w:r>
      <w:r>
        <w:t xml:space="preserve"> </w:t>
      </w:r>
      <w:r>
        <w:t xml:space="preserve">Öğrenciler öğrenmeye odaklanır ve nadiren dikkatleri dağılır.</w:t>
      </w:r>
      <w:r>
        <w:t xml:space="preserve"> </w:t>
      </w:r>
      <w:r>
        <w:t xml:space="preserve">Öğretmenler, öğrencilerin görevlerinin başında kalmalarını sağlamak için hızlı davranır.</w:t>
      </w:r>
    </w:p>
    <w:p w14:paraId="4C17BA53" w14:textId="77777777" w:rsidR="005B65AB" w:rsidRPr="005B65AB" w:rsidRDefault="005B65AB" w:rsidP="00D32601">
      <w:pPr>
        <w:spacing w:after="240"/>
      </w:pPr>
      <w:r>
        <w:t xml:space="preserve">Öğretmenler öğrencileri güvenli ve sağlıklı kalmaları için teşvik eder.</w:t>
      </w:r>
      <w:r>
        <w:t xml:space="preserve"> </w:t>
      </w:r>
      <w:r>
        <w:t xml:space="preserve">Bu, çevrimiçi ortamda nasıl güvende kalınacağına dair bir farkındalık geliştirmeyi de içerir.</w:t>
      </w:r>
      <w:r>
        <w:t xml:space="preserve"> </w:t>
      </w:r>
      <w:r>
        <w:t xml:space="preserve">Öğrenciler izin ve sağlıklı ilişkiler hakkında bilgi edinir.</w:t>
      </w:r>
      <w:r>
        <w:t xml:space="preserve"> </w:t>
      </w:r>
      <w:r>
        <w:t xml:space="preserve">Personel, öğrencileri birbirlerine karşı saygılı olmaya teşvik eder.</w:t>
      </w:r>
      <w:r>
        <w:t xml:space="preserve"> </w:t>
      </w:r>
      <w:r>
        <w:t xml:space="preserve">Liderler, gezilerin ve zenginleştirme fırsatlarının müfredatla yakından bağlantılı olmasını sağlamıştır.</w:t>
      </w:r>
    </w:p>
    <w:p w14:paraId="4553E19C" w14:textId="77777777" w:rsidR="005B65AB" w:rsidRPr="005B65AB" w:rsidRDefault="005B65AB" w:rsidP="00D32601">
      <w:pPr>
        <w:spacing w:after="240"/>
      </w:pPr>
      <w:r>
        <w:t xml:space="preserve">Yönetim kurulu okulu iyi tanır.</w:t>
      </w:r>
      <w:r>
        <w:t xml:space="preserve"> </w:t>
      </w:r>
      <w:r>
        <w:t xml:space="preserve">Her seviyedeki liderler personelle iyi ilişkiler kurar ve personelin refahına ve iş yüküne öncelik verir.</w:t>
      </w:r>
      <w:r>
        <w:t xml:space="preserve"> </w:t>
      </w:r>
      <w:r>
        <w:t xml:space="preserve">Düzenli eğitim ve destek sağlamaktadırlar.</w:t>
      </w:r>
      <w:r>
        <w:t xml:space="preserve"> </w:t>
      </w:r>
      <w:r>
        <w:t xml:space="preserve">Personel, liderlerin kendilerini dinlediğini ve bir aile gibi olduklarını söylemiştir.</w:t>
      </w:r>
    </w:p>
    <w:p w14:paraId="3E03073F" w14:textId="77777777" w:rsidR="005B65AB" w:rsidRPr="001D7773" w:rsidRDefault="005B65AB" w:rsidP="00D32601">
      <w:pPr>
        <w:spacing w:after="520"/>
        <w:outlineLvl w:val="1"/>
        <w:rPr>
          <w:b/>
          <w:bCs/>
          <w:sz w:val="28"/>
          <w:szCs w:val="28"/>
        </w:rPr>
      </w:pPr>
      <w:r>
        <w:rPr>
          <w:b/>
          <w:sz w:val="28"/>
        </w:rPr>
        <w:t xml:space="preserve">Koruma</w:t>
      </w:r>
    </w:p>
    <w:p w14:paraId="1539D31B" w14:textId="77777777" w:rsidR="005B65AB" w:rsidRPr="005B65AB" w:rsidRDefault="005B65AB" w:rsidP="00D32601">
      <w:pPr>
        <w:spacing w:after="240"/>
      </w:pPr>
      <w:r>
        <w:t xml:space="preserve">Koruma düzenlemeleri etkilidir.</w:t>
      </w:r>
    </w:p>
    <w:p w14:paraId="666476C4" w14:textId="77777777" w:rsidR="005B65AB" w:rsidRPr="005B65AB" w:rsidRDefault="005B65AB" w:rsidP="00D32601">
      <w:pPr>
        <w:spacing w:after="240"/>
      </w:pPr>
      <w:r>
        <w:t xml:space="preserve">Okulda güçlü bir koruma kültürü vardır.</w:t>
      </w:r>
      <w:r>
        <w:t xml:space="preserve"> </w:t>
      </w:r>
      <w:r>
        <w:t xml:space="preserve">Koruma liderleri düzenli olarak toplanır ve öğrencilerin refahı ile ilgili endişeler olduğunda hızlı hareket eder.</w:t>
      </w:r>
      <w:r>
        <w:t xml:space="preserve"> </w:t>
      </w:r>
      <w:r>
        <w:t xml:space="preserve">Personel düzenli eğitim alır ve sorumluluklarını anlar.</w:t>
      </w:r>
      <w:r>
        <w:t xml:space="preserve"> </w:t>
      </w:r>
      <w:r>
        <w:t xml:space="preserve">Liderler, hizmet ettikleri topluma ek destek sağlamak için dış kurumlarla ve destek ortaklarıyla iyi çalışır.</w:t>
      </w:r>
    </w:p>
    <w:p w14:paraId="372D33BE" w14:textId="77777777" w:rsidR="005B65AB" w:rsidRPr="005B65AB" w:rsidRDefault="005B65AB" w:rsidP="00D32601">
      <w:pPr>
        <w:spacing w:after="240"/>
      </w:pPr>
      <w:r>
        <w:t xml:space="preserve">Öğrencilere okul içinde ve dışında kendilerini nasıl güvende tutacakları öğretilir.</w:t>
      </w:r>
      <w:r>
        <w:t xml:space="preserve"> </w:t>
      </w:r>
      <w:r>
        <w:t xml:space="preserve">Öğrenciler herhangi bir endişeleri olduğunda kiminle konuşacaklarını bilirler.</w:t>
      </w:r>
    </w:p>
    <w:p w14:paraId="5C26C122" w14:textId="77777777" w:rsidR="005B65AB" w:rsidRPr="001D7773" w:rsidRDefault="005B65AB" w:rsidP="00D32601">
      <w:pPr>
        <w:spacing w:after="520"/>
        <w:outlineLvl w:val="1"/>
        <w:rPr>
          <w:b/>
          <w:bCs/>
          <w:sz w:val="28"/>
          <w:szCs w:val="28"/>
        </w:rPr>
      </w:pPr>
      <w:r>
        <w:rPr>
          <w:b/>
          <w:sz w:val="28"/>
        </w:rPr>
        <w:t xml:space="preserve">Okulun gelişmek için ne yapması gerekiyor?</w:t>
      </w:r>
    </w:p>
    <w:p w14:paraId="55CC2FA2" w14:textId="77777777" w:rsidR="005B65AB" w:rsidRPr="001D7773" w:rsidRDefault="005B65AB" w:rsidP="00D32601">
      <w:pPr>
        <w:spacing w:after="520"/>
        <w:outlineLvl w:val="1"/>
        <w:rPr>
          <w:b/>
          <w:bCs/>
          <w:sz w:val="28"/>
          <w:szCs w:val="28"/>
        </w:rPr>
      </w:pPr>
      <w:r>
        <w:rPr>
          <w:b/>
          <w:sz w:val="28"/>
        </w:rPr>
        <w:t xml:space="preserve">(Okul ve ilgili yetkililer için bilgiler)</w:t>
      </w:r>
    </w:p>
    <w:p w14:paraId="29EBC201" w14:textId="1AE03D06" w:rsidR="005B65AB" w:rsidRPr="005B65AB" w:rsidRDefault="005B65AB" w:rsidP="00D32601">
      <w:pPr>
        <w:pStyle w:val="ListParagraph"/>
        <w:numPr>
          <w:ilvl w:val="0"/>
          <w:numId w:val="1"/>
        </w:numPr>
        <w:ind w:left="426" w:hanging="426"/>
      </w:pPr>
      <w:r>
        <w:t xml:space="preserve">Bazen öğretmenler, temel bilgileri öğrencilerle etkili bir şekilde tekrarlamamaktadır.</w:t>
      </w:r>
      <w:r>
        <w:t xml:space="preserve"> </w:t>
      </w:r>
      <w:r>
        <w:t xml:space="preserve">Bu da öğrencilerin bu durumlarda önceki öğrenmelerini olabildiğince iyi geliştiremedikleri anlamına gelmektedir.</w:t>
      </w:r>
      <w:r>
        <w:t xml:space="preserve"> </w:t>
      </w:r>
      <w:r>
        <w:t xml:space="preserve">Liderler, öğrencilerin anlayışlarını tutarlı bir şekilde derinleştirebilmeleri için önemli içeriği tekrar etmeleri için düzenli fırsatlara sahip olmalarını sağlamalıdır.</w:t>
      </w:r>
    </w:p>
    <w:p w14:paraId="547E775B" w14:textId="77777777" w:rsidR="005B65AB" w:rsidRPr="001D7773" w:rsidRDefault="005B65AB" w:rsidP="001D7773">
      <w:pPr>
        <w:spacing w:before="360" w:after="520"/>
        <w:outlineLvl w:val="1"/>
        <w:rPr>
          <w:b/>
          <w:bCs/>
          <w:sz w:val="28"/>
          <w:szCs w:val="28"/>
        </w:rPr>
      </w:pPr>
      <w:r>
        <w:rPr>
          <w:b/>
          <w:sz w:val="28"/>
        </w:rPr>
        <w:t xml:space="preserve">Görüşlerimi nasıl geri bildirebilirim?</w:t>
      </w:r>
    </w:p>
    <w:p w14:paraId="12B5B37B" w14:textId="77777777" w:rsidR="005B65AB" w:rsidRPr="005B65AB" w:rsidRDefault="005B65AB" w:rsidP="00D32601">
      <w:pPr>
        <w:spacing w:after="240"/>
      </w:pPr>
      <w:r>
        <w:t xml:space="preserve">Ofsted'e çocuğunuzun okulu hakkındaki görüşlerinizi bildirmek veya diğer ebeveyn ve bakıcıların ne düşündüğünü öğrenmek için </w:t>
      </w:r>
      <w:hyperlink r:id="rId8" w:history="1">
        <w:r>
          <w:t xml:space="preserve">Ofsted Parent View</w:t>
        </w:r>
      </w:hyperlink>
      <w:r>
        <w:t xml:space="preserve">'ı kullanabilirsiniz.</w:t>
      </w:r>
      <w:r>
        <w:t xml:space="preserve"> </w:t>
      </w:r>
      <w:r>
        <w:t xml:space="preserve">Ofsted Parent View'dan alınan bilgileri hangi okulları ne zaman denetleyeceğimize karar verirken ve denetlemenin bir parçası olarak kullanırız.</w:t>
      </w:r>
    </w:p>
    <w:p w14:paraId="5FB32BDB" w14:textId="77777777" w:rsidR="005B65AB" w:rsidRPr="005B65AB" w:rsidRDefault="005B65AB" w:rsidP="00D32601">
      <w:pPr>
        <w:spacing w:after="240"/>
      </w:pPr>
      <w:r>
        <w:t xml:space="preserve">Eğitim Bakanlığı, bir okul hakkında nasıl şikayette bulunulacağı konusunda daha fazla </w:t>
      </w:r>
      <w:hyperlink r:id="rId9" w:history="1">
        <w:r>
          <w:rPr>
            <w:color w:val="0000FF"/>
          </w:rPr>
          <w:t xml:space="preserve">rehberlik</w:t>
        </w:r>
      </w:hyperlink>
      <w:r>
        <w:t xml:space="preserve"> sunmaktadır.</w:t>
      </w:r>
    </w:p>
    <w:p w14:paraId="77A656E8" w14:textId="77777777" w:rsidR="005B65AB" w:rsidRPr="001D7773" w:rsidRDefault="005B65AB" w:rsidP="001D7773">
      <w:pPr>
        <w:spacing w:before="360" w:after="520"/>
        <w:outlineLvl w:val="1"/>
        <w:rPr>
          <w:b/>
          <w:bCs/>
          <w:sz w:val="28"/>
          <w:szCs w:val="28"/>
        </w:rPr>
      </w:pPr>
      <w:r>
        <w:rPr>
          <w:b/>
          <w:sz w:val="28"/>
        </w:rPr>
        <w:t xml:space="preserve">Daha fazla bilgi</w:t>
      </w:r>
    </w:p>
    <w:p w14:paraId="43610721" w14:textId="77777777" w:rsidR="005B65AB" w:rsidRPr="005B65AB" w:rsidRDefault="005B65AB" w:rsidP="00D32601">
      <w:pPr>
        <w:spacing w:after="240"/>
      </w:pPr>
      <w:r>
        <w:t xml:space="preserve">Okul hakkında </w:t>
      </w:r>
      <w:hyperlink r:id="rId10" w:history="1">
        <w:r>
          <w:rPr>
            <w:color w:val="0000FF"/>
          </w:rPr>
          <w:t xml:space="preserve">yayınlanmış performans bilgilerini</w:t>
        </w:r>
      </w:hyperlink>
      <w:r>
        <w:t xml:space="preserve"> arayabilirsiniz.</w:t>
      </w:r>
    </w:p>
    <w:p w14:paraId="05696E12" w14:textId="77777777" w:rsidR="00B8321B" w:rsidRDefault="005B65AB" w:rsidP="00D32601">
      <w:pPr>
        <w:spacing w:after="240"/>
      </w:pPr>
      <w:r>
        <w:t xml:space="preserve">Raporda </w:t>
      </w:r>
      <w:hyperlink r:id="rId11" w:history="1">
        <w:r>
          <w:rPr>
            <w:color w:val="0000FF"/>
          </w:rPr>
          <w:t xml:space="preserve">'dezavantajlı öğrenciler'</w:t>
        </w:r>
      </w:hyperlink>
      <w:r>
        <w:t xml:space="preserve"> ifadesi, devlet öğrenci primi fonundan yararlanan öğrencileri ifade etmektedir: son altı yıl içinde herhangi bir noktada ücretsiz okul yemeği talep eden öğrenciler ve bakım altındaki veya evlat edinme ya da başka bir resmi yolla bakımdan ayrılan öğrenciler.</w:t>
      </w:r>
    </w:p>
    <w:p w14:paraId="7C5B58C6" w14:textId="4A59130E" w:rsidR="001D7773" w:rsidRDefault="001D7773">
      <w:r>
        <w:br w:type="page"/>
      </w:r>
    </w:p>
    <w:p w14:paraId="57699153" w14:textId="77777777" w:rsidR="005B65AB" w:rsidRPr="001D7773" w:rsidRDefault="005B65AB" w:rsidP="001D7773">
      <w:pPr>
        <w:spacing w:before="360" w:after="520"/>
        <w:outlineLvl w:val="1"/>
        <w:rPr>
          <w:b/>
          <w:bCs/>
          <w:sz w:val="28"/>
          <w:szCs w:val="28"/>
        </w:rPr>
      </w:pPr>
      <w:r>
        <w:rPr>
          <w:b/>
          <w:sz w:val="28"/>
        </w:rPr>
        <w:t xml:space="preserve">Okul detayları</w:t>
      </w:r>
    </w:p>
    <w:tbl>
      <w:tblPr>
        <w:tblOverlap w:val="never"/>
        <w:tblW w:w="5000" w:type="pct"/>
        <w:tblCellMar>
          <w:left w:w="10" w:type="dxa"/>
          <w:right w:w="10" w:type="dxa"/>
        </w:tblCellMar>
        <w:tblLook w:val="0000" w:firstRow="0" w:lastRow="0" w:firstColumn="0" w:lastColumn="0" w:noHBand="0" w:noVBand="0"/>
      </w:tblPr>
      <w:tblGrid>
        <w:gridCol w:w="4753"/>
        <w:gridCol w:w="4888"/>
      </w:tblGrid>
      <w:tr w:rsidR="005B65AB" w:rsidRPr="005B65AB" w14:paraId="37AB5D5F" w14:textId="77777777" w:rsidTr="001D7773">
        <w:tblPrEx>
          <w:tblCellMar>
            <w:top w:w="0" w:type="dxa"/>
            <w:bottom w:w="0" w:type="dxa"/>
          </w:tblCellMar>
        </w:tblPrEx>
        <w:trPr>
          <w:trHeight w:val="384"/>
        </w:trPr>
        <w:tc>
          <w:tcPr>
            <w:tcW w:w="2465" w:type="pct"/>
            <w:shd w:val="clear" w:color="auto" w:fill="auto"/>
          </w:tcPr>
          <w:p w14:paraId="07F8FE7D" w14:textId="77777777" w:rsidR="005B65AB" w:rsidRPr="005B65AB" w:rsidRDefault="005B65AB" w:rsidP="001D7773">
            <w:pPr>
              <w:spacing w:before="120" w:after="120"/>
              <w:rPr>
                <w:b/>
                <w:bCs/>
              </w:rPr>
            </w:pPr>
            <w:r>
              <w:rPr>
                <w:b/>
              </w:rPr>
              <w:t xml:space="preserve">Benzersiz referans numarası</w:t>
            </w:r>
          </w:p>
        </w:tc>
        <w:tc>
          <w:tcPr>
            <w:tcW w:w="2535" w:type="pct"/>
            <w:shd w:val="clear" w:color="auto" w:fill="auto"/>
          </w:tcPr>
          <w:p w14:paraId="7647B302" w14:textId="77777777" w:rsidR="005B65AB" w:rsidRPr="005B65AB" w:rsidRDefault="005B65AB" w:rsidP="001D7773">
            <w:pPr>
              <w:spacing w:before="120" w:after="120"/>
            </w:pPr>
            <w:r>
              <w:t xml:space="preserve">100239</w:t>
            </w:r>
          </w:p>
        </w:tc>
      </w:tr>
      <w:tr w:rsidR="005B65AB" w:rsidRPr="005B65AB" w14:paraId="2917B2B1" w14:textId="77777777" w:rsidTr="001D7773">
        <w:tblPrEx>
          <w:tblCellMar>
            <w:top w:w="0" w:type="dxa"/>
            <w:bottom w:w="0" w:type="dxa"/>
          </w:tblCellMar>
        </w:tblPrEx>
        <w:trPr>
          <w:trHeight w:val="533"/>
        </w:trPr>
        <w:tc>
          <w:tcPr>
            <w:tcW w:w="2465" w:type="pct"/>
            <w:shd w:val="clear" w:color="auto" w:fill="auto"/>
            <w:vAlign w:val="center"/>
          </w:tcPr>
          <w:p w14:paraId="4429D2EA" w14:textId="77777777" w:rsidR="005B65AB" w:rsidRPr="005B65AB" w:rsidRDefault="005B65AB" w:rsidP="001D7773">
            <w:pPr>
              <w:spacing w:before="120" w:after="120"/>
              <w:rPr>
                <w:b/>
                <w:bCs/>
              </w:rPr>
            </w:pPr>
            <w:r>
              <w:rPr>
                <w:b/>
              </w:rPr>
              <w:t xml:space="preserve">Yerel yönetim</w:t>
            </w:r>
          </w:p>
        </w:tc>
        <w:tc>
          <w:tcPr>
            <w:tcW w:w="2535" w:type="pct"/>
            <w:shd w:val="clear" w:color="auto" w:fill="auto"/>
            <w:vAlign w:val="center"/>
          </w:tcPr>
          <w:p w14:paraId="138D26D7" w14:textId="77777777" w:rsidR="005B65AB" w:rsidRPr="005B65AB" w:rsidRDefault="005B65AB" w:rsidP="001D7773">
            <w:pPr>
              <w:spacing w:before="120" w:after="120"/>
            </w:pPr>
            <w:r>
              <w:t xml:space="preserve">Hackney</w:t>
            </w:r>
          </w:p>
        </w:tc>
      </w:tr>
      <w:tr w:rsidR="005B65AB" w:rsidRPr="005B65AB" w14:paraId="6F0270DA" w14:textId="77777777" w:rsidTr="001D7773">
        <w:tblPrEx>
          <w:tblCellMar>
            <w:top w:w="0" w:type="dxa"/>
            <w:bottom w:w="0" w:type="dxa"/>
          </w:tblCellMar>
        </w:tblPrEx>
        <w:trPr>
          <w:trHeight w:val="490"/>
        </w:trPr>
        <w:tc>
          <w:tcPr>
            <w:tcW w:w="2465" w:type="pct"/>
            <w:shd w:val="clear" w:color="auto" w:fill="auto"/>
            <w:vAlign w:val="center"/>
          </w:tcPr>
          <w:p w14:paraId="0D2EE6B4" w14:textId="77777777" w:rsidR="005B65AB" w:rsidRPr="005B65AB" w:rsidRDefault="005B65AB" w:rsidP="001D7773">
            <w:pPr>
              <w:spacing w:before="120" w:after="120"/>
              <w:rPr>
                <w:b/>
                <w:bCs/>
              </w:rPr>
            </w:pPr>
            <w:r>
              <w:rPr>
                <w:b/>
              </w:rPr>
              <w:t xml:space="preserve">Denetleme numarası</w:t>
            </w:r>
          </w:p>
        </w:tc>
        <w:tc>
          <w:tcPr>
            <w:tcW w:w="2535" w:type="pct"/>
            <w:shd w:val="clear" w:color="auto" w:fill="auto"/>
            <w:vAlign w:val="center"/>
          </w:tcPr>
          <w:p w14:paraId="5B5535EB" w14:textId="77777777" w:rsidR="005B65AB" w:rsidRPr="005B65AB" w:rsidRDefault="005B65AB" w:rsidP="001D7773">
            <w:pPr>
              <w:spacing w:before="120" w:after="120"/>
            </w:pPr>
            <w:r>
              <w:t xml:space="preserve">10242211</w:t>
            </w:r>
          </w:p>
        </w:tc>
      </w:tr>
      <w:tr w:rsidR="005B65AB" w:rsidRPr="005B65AB" w14:paraId="60E40975" w14:textId="77777777" w:rsidTr="001D7773">
        <w:tblPrEx>
          <w:tblCellMar>
            <w:top w:w="0" w:type="dxa"/>
            <w:bottom w:w="0" w:type="dxa"/>
          </w:tblCellMar>
        </w:tblPrEx>
        <w:trPr>
          <w:trHeight w:val="586"/>
        </w:trPr>
        <w:tc>
          <w:tcPr>
            <w:tcW w:w="2465" w:type="pct"/>
            <w:shd w:val="clear" w:color="auto" w:fill="auto"/>
          </w:tcPr>
          <w:p w14:paraId="4BB05E65" w14:textId="77777777" w:rsidR="005B65AB" w:rsidRPr="005B65AB" w:rsidRDefault="005B65AB" w:rsidP="001D7773">
            <w:pPr>
              <w:spacing w:before="120" w:after="120"/>
              <w:rPr>
                <w:b/>
                <w:bCs/>
              </w:rPr>
            </w:pPr>
            <w:r>
              <w:rPr>
                <w:b/>
              </w:rPr>
              <w:t xml:space="preserve">Okul türü</w:t>
            </w:r>
          </w:p>
        </w:tc>
        <w:tc>
          <w:tcPr>
            <w:tcW w:w="2535" w:type="pct"/>
            <w:shd w:val="clear" w:color="auto" w:fill="auto"/>
          </w:tcPr>
          <w:p w14:paraId="482224A1" w14:textId="77777777" w:rsidR="005B65AB" w:rsidRPr="005B65AB" w:rsidRDefault="005B65AB" w:rsidP="001D7773">
            <w:pPr>
              <w:spacing w:before="120" w:after="120"/>
            </w:pPr>
            <w:r>
              <w:t xml:space="preserve">Primary</w:t>
            </w:r>
          </w:p>
        </w:tc>
      </w:tr>
      <w:tr w:rsidR="005B65AB" w:rsidRPr="005B65AB" w14:paraId="4EAEC60F" w14:textId="77777777" w:rsidTr="001D7773">
        <w:tblPrEx>
          <w:tblCellMar>
            <w:top w:w="0" w:type="dxa"/>
            <w:bottom w:w="0" w:type="dxa"/>
          </w:tblCellMar>
        </w:tblPrEx>
        <w:trPr>
          <w:trHeight w:val="605"/>
        </w:trPr>
        <w:tc>
          <w:tcPr>
            <w:tcW w:w="2465" w:type="pct"/>
            <w:shd w:val="clear" w:color="auto" w:fill="auto"/>
            <w:vAlign w:val="center"/>
          </w:tcPr>
          <w:p w14:paraId="274BA698" w14:textId="77777777" w:rsidR="005B65AB" w:rsidRPr="005B65AB" w:rsidRDefault="005B65AB" w:rsidP="001D7773">
            <w:pPr>
              <w:spacing w:before="120" w:after="120"/>
              <w:rPr>
                <w:b/>
                <w:bCs/>
              </w:rPr>
            </w:pPr>
            <w:r>
              <w:rPr>
                <w:b/>
              </w:rPr>
              <w:t xml:space="preserve">Okul kategorisi</w:t>
            </w:r>
          </w:p>
        </w:tc>
        <w:tc>
          <w:tcPr>
            <w:tcW w:w="2535" w:type="pct"/>
            <w:shd w:val="clear" w:color="auto" w:fill="auto"/>
            <w:vAlign w:val="center"/>
          </w:tcPr>
          <w:p w14:paraId="1C42EDF0" w14:textId="77777777" w:rsidR="005B65AB" w:rsidRPr="005B65AB" w:rsidRDefault="005B65AB" w:rsidP="001D7773">
            <w:pPr>
              <w:spacing w:before="120" w:after="120"/>
            </w:pPr>
            <w:r>
              <w:t xml:space="preserve">Devlet destekli</w:t>
            </w:r>
          </w:p>
        </w:tc>
      </w:tr>
      <w:tr w:rsidR="005B65AB" w:rsidRPr="005B65AB" w14:paraId="0F1BE46A" w14:textId="77777777" w:rsidTr="001D7773">
        <w:tblPrEx>
          <w:tblCellMar>
            <w:top w:w="0" w:type="dxa"/>
            <w:bottom w:w="0" w:type="dxa"/>
          </w:tblCellMar>
        </w:tblPrEx>
        <w:trPr>
          <w:trHeight w:val="518"/>
        </w:trPr>
        <w:tc>
          <w:tcPr>
            <w:tcW w:w="2465" w:type="pct"/>
            <w:shd w:val="clear" w:color="auto" w:fill="auto"/>
            <w:vAlign w:val="center"/>
          </w:tcPr>
          <w:p w14:paraId="21F11E4B" w14:textId="77777777" w:rsidR="005B65AB" w:rsidRPr="005B65AB" w:rsidRDefault="005B65AB" w:rsidP="001D7773">
            <w:pPr>
              <w:spacing w:before="120" w:after="120"/>
              <w:rPr>
                <w:b/>
                <w:bCs/>
              </w:rPr>
            </w:pPr>
            <w:r>
              <w:rPr>
                <w:b/>
              </w:rPr>
              <w:t xml:space="preserve">Öğrencilerin yaş aralığı</w:t>
            </w:r>
          </w:p>
        </w:tc>
        <w:tc>
          <w:tcPr>
            <w:tcW w:w="2535" w:type="pct"/>
            <w:shd w:val="clear" w:color="auto" w:fill="auto"/>
            <w:vAlign w:val="center"/>
          </w:tcPr>
          <w:p w14:paraId="3A23EBDA" w14:textId="77777777" w:rsidR="005B65AB" w:rsidRPr="005B65AB" w:rsidRDefault="005B65AB" w:rsidP="001D7773">
            <w:pPr>
              <w:spacing w:before="120" w:after="120"/>
            </w:pPr>
            <w:r>
              <w:t xml:space="preserve">3 ila 11</w:t>
            </w:r>
          </w:p>
        </w:tc>
      </w:tr>
      <w:tr w:rsidR="005B65AB" w:rsidRPr="005B65AB" w14:paraId="5BC848CA" w14:textId="77777777" w:rsidTr="001D7773">
        <w:tblPrEx>
          <w:tblCellMar>
            <w:top w:w="0" w:type="dxa"/>
            <w:bottom w:w="0" w:type="dxa"/>
          </w:tblCellMar>
        </w:tblPrEx>
        <w:trPr>
          <w:trHeight w:val="509"/>
        </w:trPr>
        <w:tc>
          <w:tcPr>
            <w:tcW w:w="2465" w:type="pct"/>
            <w:shd w:val="clear" w:color="auto" w:fill="auto"/>
            <w:vAlign w:val="center"/>
          </w:tcPr>
          <w:p w14:paraId="3C165E4C" w14:textId="77777777" w:rsidR="005B65AB" w:rsidRPr="005B65AB" w:rsidRDefault="005B65AB" w:rsidP="001D7773">
            <w:pPr>
              <w:spacing w:before="120" w:after="120"/>
              <w:rPr>
                <w:b/>
                <w:bCs/>
              </w:rPr>
            </w:pPr>
            <w:r>
              <w:rPr>
                <w:b/>
              </w:rPr>
              <w:t xml:space="preserve">Öğrencilerin cinsiyeti</w:t>
            </w:r>
          </w:p>
        </w:tc>
        <w:tc>
          <w:tcPr>
            <w:tcW w:w="2535" w:type="pct"/>
            <w:shd w:val="clear" w:color="auto" w:fill="auto"/>
            <w:vAlign w:val="center"/>
          </w:tcPr>
          <w:p w14:paraId="412C4E65" w14:textId="77777777" w:rsidR="005B65AB" w:rsidRPr="005B65AB" w:rsidRDefault="005B65AB" w:rsidP="001D7773">
            <w:pPr>
              <w:spacing w:before="120" w:after="120"/>
            </w:pPr>
            <w:r>
              <w:t xml:space="preserve">Karışık</w:t>
            </w:r>
          </w:p>
        </w:tc>
      </w:tr>
      <w:tr w:rsidR="005B65AB" w:rsidRPr="005B65AB" w14:paraId="5AE85DE5" w14:textId="77777777" w:rsidTr="001D7773">
        <w:tblPrEx>
          <w:tblCellMar>
            <w:top w:w="0" w:type="dxa"/>
            <w:bottom w:w="0" w:type="dxa"/>
          </w:tblCellMar>
        </w:tblPrEx>
        <w:trPr>
          <w:trHeight w:val="518"/>
        </w:trPr>
        <w:tc>
          <w:tcPr>
            <w:tcW w:w="2465" w:type="pct"/>
            <w:shd w:val="clear" w:color="auto" w:fill="auto"/>
            <w:vAlign w:val="center"/>
          </w:tcPr>
          <w:p w14:paraId="2D9D4DE4" w14:textId="77777777" w:rsidR="005B65AB" w:rsidRPr="005B65AB" w:rsidRDefault="005B65AB" w:rsidP="001D7773">
            <w:pPr>
              <w:spacing w:before="120" w:after="120"/>
              <w:rPr>
                <w:b/>
                <w:bCs/>
              </w:rPr>
            </w:pPr>
            <w:r>
              <w:rPr>
                <w:b/>
              </w:rPr>
              <w:t xml:space="preserve">Okul mevcudundaki öğrenci sayısı</w:t>
            </w:r>
          </w:p>
        </w:tc>
        <w:tc>
          <w:tcPr>
            <w:tcW w:w="2535" w:type="pct"/>
            <w:shd w:val="clear" w:color="auto" w:fill="auto"/>
            <w:vAlign w:val="center"/>
          </w:tcPr>
          <w:p w14:paraId="06C1FBDF" w14:textId="77777777" w:rsidR="005B65AB" w:rsidRPr="005B65AB" w:rsidRDefault="005B65AB" w:rsidP="001D7773">
            <w:pPr>
              <w:spacing w:before="120" w:after="120"/>
            </w:pPr>
            <w:r>
              <w:t xml:space="preserve">220</w:t>
            </w:r>
          </w:p>
        </w:tc>
      </w:tr>
      <w:tr w:rsidR="005B65AB" w:rsidRPr="005B65AB" w14:paraId="25900373" w14:textId="77777777" w:rsidTr="001D7773">
        <w:tblPrEx>
          <w:tblCellMar>
            <w:top w:w="0" w:type="dxa"/>
            <w:bottom w:w="0" w:type="dxa"/>
          </w:tblCellMar>
        </w:tblPrEx>
        <w:trPr>
          <w:trHeight w:val="528"/>
        </w:trPr>
        <w:tc>
          <w:tcPr>
            <w:tcW w:w="2465" w:type="pct"/>
            <w:shd w:val="clear" w:color="auto" w:fill="auto"/>
            <w:vAlign w:val="center"/>
          </w:tcPr>
          <w:p w14:paraId="1F6709C3" w14:textId="77777777" w:rsidR="005B65AB" w:rsidRPr="005B65AB" w:rsidRDefault="005B65AB" w:rsidP="001D7773">
            <w:pPr>
              <w:spacing w:before="120" w:after="120"/>
              <w:rPr>
                <w:b/>
                <w:bCs/>
              </w:rPr>
            </w:pPr>
            <w:r>
              <w:rPr>
                <w:b/>
              </w:rPr>
              <w:t xml:space="preserve">(Okul ve yetkililer için bilgiler)</w:t>
            </w:r>
          </w:p>
        </w:tc>
        <w:tc>
          <w:tcPr>
            <w:tcW w:w="2535" w:type="pct"/>
            <w:shd w:val="clear" w:color="auto" w:fill="auto"/>
            <w:vAlign w:val="center"/>
          </w:tcPr>
          <w:p w14:paraId="4EEE4313" w14:textId="77777777" w:rsidR="005B65AB" w:rsidRPr="005B65AB" w:rsidRDefault="005B65AB" w:rsidP="001D7773">
            <w:pPr>
              <w:spacing w:before="120" w:after="120"/>
            </w:pPr>
            <w:r>
              <w:t xml:space="preserve">Yönetim kurulu</w:t>
            </w:r>
          </w:p>
        </w:tc>
      </w:tr>
      <w:tr w:rsidR="005B65AB" w:rsidRPr="005B65AB" w14:paraId="74298B47" w14:textId="77777777" w:rsidTr="001D7773">
        <w:tblPrEx>
          <w:tblCellMar>
            <w:top w:w="0" w:type="dxa"/>
            <w:bottom w:w="0" w:type="dxa"/>
          </w:tblCellMar>
        </w:tblPrEx>
        <w:trPr>
          <w:trHeight w:val="514"/>
        </w:trPr>
        <w:tc>
          <w:tcPr>
            <w:tcW w:w="2465" w:type="pct"/>
            <w:shd w:val="clear" w:color="auto" w:fill="auto"/>
            <w:vAlign w:val="center"/>
          </w:tcPr>
          <w:p w14:paraId="20E11A90" w14:textId="77777777" w:rsidR="005B65AB" w:rsidRPr="005B65AB" w:rsidRDefault="005B65AB" w:rsidP="001D7773">
            <w:pPr>
              <w:spacing w:before="120" w:after="120"/>
              <w:rPr>
                <w:b/>
                <w:bCs/>
              </w:rPr>
            </w:pPr>
            <w:r>
              <w:rPr>
                <w:b/>
              </w:rPr>
              <w:t xml:space="preserve">Yönetim kurulu başkanı</w:t>
            </w:r>
          </w:p>
        </w:tc>
        <w:tc>
          <w:tcPr>
            <w:tcW w:w="2535" w:type="pct"/>
            <w:shd w:val="clear" w:color="auto" w:fill="auto"/>
            <w:vAlign w:val="center"/>
          </w:tcPr>
          <w:p w14:paraId="76C4BA3C" w14:textId="77777777" w:rsidR="005B65AB" w:rsidRPr="005B65AB" w:rsidRDefault="005B65AB" w:rsidP="001D7773">
            <w:pPr>
              <w:spacing w:before="120" w:after="120"/>
            </w:pPr>
            <w:r>
              <w:t xml:space="preserve">Kristofer McGhee</w:t>
            </w:r>
          </w:p>
        </w:tc>
      </w:tr>
      <w:tr w:rsidR="005B65AB" w:rsidRPr="005B65AB" w14:paraId="73B82EC5" w14:textId="77777777" w:rsidTr="001D7773">
        <w:tblPrEx>
          <w:tblCellMar>
            <w:top w:w="0" w:type="dxa"/>
            <w:bottom w:w="0" w:type="dxa"/>
          </w:tblCellMar>
        </w:tblPrEx>
        <w:trPr>
          <w:trHeight w:val="518"/>
        </w:trPr>
        <w:tc>
          <w:tcPr>
            <w:tcW w:w="2465" w:type="pct"/>
            <w:shd w:val="clear" w:color="auto" w:fill="auto"/>
            <w:vAlign w:val="center"/>
          </w:tcPr>
          <w:p w14:paraId="78D109D1" w14:textId="77777777" w:rsidR="005B65AB" w:rsidRPr="005B65AB" w:rsidRDefault="005B65AB" w:rsidP="001D7773">
            <w:pPr>
              <w:spacing w:before="120" w:after="120"/>
              <w:rPr>
                <w:b/>
                <w:bCs/>
              </w:rPr>
            </w:pPr>
            <w:r>
              <w:rPr>
                <w:b/>
              </w:rPr>
              <w:t xml:space="preserve">Baş öğretmen</w:t>
            </w:r>
          </w:p>
        </w:tc>
        <w:tc>
          <w:tcPr>
            <w:tcW w:w="2535" w:type="pct"/>
            <w:shd w:val="clear" w:color="auto" w:fill="auto"/>
            <w:vAlign w:val="center"/>
          </w:tcPr>
          <w:p w14:paraId="06728DD7" w14:textId="77777777" w:rsidR="005B65AB" w:rsidRPr="005B65AB" w:rsidRDefault="005B65AB" w:rsidP="001D7773">
            <w:pPr>
              <w:spacing w:before="120" w:after="120"/>
            </w:pPr>
            <w:r>
              <w:t xml:space="preserve">Kevin Reynolds</w:t>
            </w:r>
          </w:p>
        </w:tc>
      </w:tr>
      <w:tr w:rsidR="005B65AB" w:rsidRPr="005B65AB" w14:paraId="58B9B5E7" w14:textId="77777777" w:rsidTr="001D7773">
        <w:tblPrEx>
          <w:tblCellMar>
            <w:top w:w="0" w:type="dxa"/>
            <w:bottom w:w="0" w:type="dxa"/>
          </w:tblCellMar>
        </w:tblPrEx>
        <w:trPr>
          <w:trHeight w:val="523"/>
        </w:trPr>
        <w:tc>
          <w:tcPr>
            <w:tcW w:w="2465" w:type="pct"/>
            <w:shd w:val="clear" w:color="auto" w:fill="auto"/>
            <w:vAlign w:val="center"/>
          </w:tcPr>
          <w:p w14:paraId="7BE72836" w14:textId="77777777" w:rsidR="005B65AB" w:rsidRPr="005B65AB" w:rsidRDefault="005B65AB" w:rsidP="001D7773">
            <w:pPr>
              <w:spacing w:before="120" w:after="120"/>
              <w:rPr>
                <w:b/>
                <w:bCs/>
              </w:rPr>
            </w:pPr>
            <w:r>
              <w:rPr>
                <w:b/>
              </w:rPr>
              <w:t xml:space="preserve">Web sitesi</w:t>
            </w:r>
          </w:p>
        </w:tc>
        <w:tc>
          <w:tcPr>
            <w:tcW w:w="2535" w:type="pct"/>
            <w:shd w:val="clear" w:color="auto" w:fill="auto"/>
            <w:vAlign w:val="center"/>
          </w:tcPr>
          <w:p w14:paraId="6DFE8824" w14:textId="77777777" w:rsidR="005B65AB" w:rsidRPr="005B65AB" w:rsidRDefault="005B65AB" w:rsidP="001D7773">
            <w:pPr>
              <w:spacing w:before="120" w:after="120"/>
            </w:pPr>
            <w:hyperlink r:id="rId12" w:history="1">
              <w:r>
                <w:t xml:space="preserve">www.princessmay.hackney.sch.uk</w:t>
              </w:r>
            </w:hyperlink>
          </w:p>
        </w:tc>
      </w:tr>
      <w:tr w:rsidR="005B65AB" w:rsidRPr="005B65AB" w14:paraId="35CB28A3" w14:textId="77777777" w:rsidTr="001D7773">
        <w:tblPrEx>
          <w:tblCellMar>
            <w:top w:w="0" w:type="dxa"/>
            <w:bottom w:w="0" w:type="dxa"/>
          </w:tblCellMar>
        </w:tblPrEx>
        <w:trPr>
          <w:trHeight w:val="653"/>
        </w:trPr>
        <w:tc>
          <w:tcPr>
            <w:tcW w:w="2465" w:type="pct"/>
            <w:shd w:val="clear" w:color="auto" w:fill="auto"/>
            <w:vAlign w:val="center"/>
          </w:tcPr>
          <w:p w14:paraId="67843D40" w14:textId="77777777" w:rsidR="005B65AB" w:rsidRPr="005B65AB" w:rsidRDefault="005B65AB" w:rsidP="001D7773">
            <w:pPr>
              <w:spacing w:before="120" w:after="120"/>
              <w:rPr>
                <w:b/>
                <w:bCs/>
              </w:rPr>
            </w:pPr>
            <w:r>
              <w:rPr>
                <w:b/>
              </w:rPr>
              <w:t xml:space="preserve">Önceki denetlemenin tarihi</w:t>
            </w:r>
          </w:p>
        </w:tc>
        <w:tc>
          <w:tcPr>
            <w:tcW w:w="2535" w:type="pct"/>
            <w:shd w:val="clear" w:color="auto" w:fill="auto"/>
            <w:vAlign w:val="bottom"/>
          </w:tcPr>
          <w:p w14:paraId="572EB463" w14:textId="77777777" w:rsidR="005B65AB" w:rsidRPr="005B65AB" w:rsidRDefault="005B65AB" w:rsidP="001D7773">
            <w:pPr>
              <w:spacing w:before="120" w:after="120"/>
            </w:pPr>
            <w:r>
              <w:t xml:space="preserve">3 Ekim 2017, 2005 Eğitim Yasası'nın 8. bölümü uyarınca.</w:t>
            </w:r>
          </w:p>
        </w:tc>
      </w:tr>
    </w:tbl>
    <w:p w14:paraId="4DE2B38E" w14:textId="77777777" w:rsidR="005B65AB" w:rsidRPr="001D7773" w:rsidRDefault="005B65AB" w:rsidP="001D7773">
      <w:pPr>
        <w:spacing w:before="360" w:after="520"/>
        <w:outlineLvl w:val="1"/>
        <w:rPr>
          <w:b/>
          <w:bCs/>
          <w:sz w:val="28"/>
          <w:szCs w:val="28"/>
        </w:rPr>
      </w:pPr>
      <w:r>
        <w:rPr>
          <w:b/>
          <w:sz w:val="28"/>
        </w:rPr>
        <w:t xml:space="preserve">Bu okul hakkında bilgi</w:t>
      </w:r>
    </w:p>
    <w:p w14:paraId="0D0F2D39" w14:textId="0724FBFC" w:rsidR="005B65AB" w:rsidRPr="005B65AB" w:rsidRDefault="005B65AB" w:rsidP="001D7773">
      <w:pPr>
        <w:pStyle w:val="ListParagraph"/>
        <w:numPr>
          <w:ilvl w:val="0"/>
          <w:numId w:val="1"/>
        </w:numPr>
        <w:ind w:left="426" w:hanging="426"/>
      </w:pPr>
      <w:r>
        <w:t xml:space="preserve">Okulun mevcudu son denetlemeden bu yana düşmektedir.</w:t>
      </w:r>
    </w:p>
    <w:p w14:paraId="1A46A6FF" w14:textId="27BB6D7C" w:rsidR="005B65AB" w:rsidRPr="005B65AB" w:rsidRDefault="005B65AB" w:rsidP="001D7773">
      <w:pPr>
        <w:pStyle w:val="ListParagraph"/>
        <w:numPr>
          <w:ilvl w:val="0"/>
          <w:numId w:val="1"/>
        </w:numPr>
        <w:ind w:left="426" w:hanging="426"/>
      </w:pPr>
      <w:r>
        <w:t xml:space="preserve">Son denetlemeden bu yana yeni bir başöğretmenin atanması da dahil olmak üzere liderlik değişiklikleri olmuştur.</w:t>
      </w:r>
    </w:p>
    <w:p w14:paraId="23813C76" w14:textId="00AFADC2" w:rsidR="005B65AB" w:rsidRPr="005B65AB" w:rsidRDefault="005B65AB" w:rsidP="001D7773">
      <w:pPr>
        <w:pStyle w:val="ListParagraph"/>
        <w:numPr>
          <w:ilvl w:val="0"/>
          <w:numId w:val="1"/>
        </w:numPr>
        <w:ind w:left="426" w:hanging="426"/>
      </w:pPr>
      <w:r>
        <w:t xml:space="preserve">Okul şu anda bir alternatif sağlayıcı kullanmaktadır.</w:t>
      </w:r>
    </w:p>
    <w:p w14:paraId="2FF93AB5" w14:textId="77777777" w:rsidR="005B65AB" w:rsidRPr="001D7773" w:rsidRDefault="005B65AB" w:rsidP="001D7773">
      <w:pPr>
        <w:spacing w:before="360" w:after="520"/>
        <w:outlineLvl w:val="1"/>
        <w:rPr>
          <w:b/>
          <w:bCs/>
          <w:sz w:val="28"/>
          <w:szCs w:val="28"/>
        </w:rPr>
      </w:pPr>
      <w:r>
        <w:rPr>
          <w:b/>
          <w:sz w:val="28"/>
        </w:rPr>
        <w:t xml:space="preserve">Bu denetleme hakkında bilgi</w:t>
      </w:r>
    </w:p>
    <w:p w14:paraId="074E024E" w14:textId="04FAC05F" w:rsidR="005B65AB" w:rsidRPr="005B65AB" w:rsidRDefault="005B65AB" w:rsidP="001D7773">
      <w:pPr>
        <w:pStyle w:val="ListParagraph"/>
        <w:numPr>
          <w:ilvl w:val="0"/>
          <w:numId w:val="1"/>
        </w:numPr>
        <w:ind w:left="426" w:hanging="426"/>
      </w:pPr>
      <w:r>
        <w:t xml:space="preserve">Müfettişler bu dereceli denetlemeyi 2005 Eğitim Yasası'nın 5. bölümü uyarınca gerçekleştirmişlerdir.</w:t>
      </w:r>
    </w:p>
    <w:p w14:paraId="56BB27ED" w14:textId="3AD73CF0" w:rsidR="005B65AB" w:rsidRPr="005B65AB" w:rsidRDefault="005B65AB" w:rsidP="001D7773">
      <w:pPr>
        <w:pStyle w:val="ListParagraph"/>
        <w:numPr>
          <w:ilvl w:val="0"/>
          <w:numId w:val="1"/>
        </w:numPr>
        <w:ind w:left="426" w:hanging="426"/>
      </w:pPr>
      <w:r>
        <w:t xml:space="preserve">Bu, COVID-19 salgını başladığından beri okulun aldığı ilk rutin denetlemeydi.</w:t>
      </w:r>
      <w:r>
        <w:t xml:space="preserve"> </w:t>
      </w:r>
      <w:r>
        <w:t xml:space="preserve">Müfettişler, pandeminin etkisini liderlerle tartışmış ve onların okul hakkındaki değerlendirmelerini dikkate almışlardır.</w:t>
      </w:r>
    </w:p>
    <w:p w14:paraId="64F794C6" w14:textId="18988D0A" w:rsidR="005B65AB" w:rsidRPr="005B65AB" w:rsidRDefault="005B65AB" w:rsidP="001D7773">
      <w:pPr>
        <w:pStyle w:val="ListParagraph"/>
        <w:numPr>
          <w:ilvl w:val="0"/>
          <w:numId w:val="1"/>
        </w:numPr>
        <w:ind w:left="426" w:hanging="426"/>
      </w:pPr>
      <w:r>
        <w:t xml:space="preserve">Müfettişler üst düzey liderlik ekibi, yönetim kurulu temsilcileri ve yerel otoriteden bir temsilci ile toplantılar düzenlemiştir.</w:t>
      </w:r>
    </w:p>
    <w:p w14:paraId="09135C6E" w14:textId="2CA88B7C" w:rsidR="005B65AB" w:rsidRPr="005B65AB" w:rsidRDefault="005B65AB" w:rsidP="001D7773">
      <w:pPr>
        <w:pStyle w:val="ListParagraph"/>
        <w:numPr>
          <w:ilvl w:val="0"/>
          <w:numId w:val="1"/>
        </w:numPr>
        <w:ind w:left="426" w:hanging="426"/>
      </w:pPr>
      <w:r>
        <w:t xml:space="preserve">Müfettişler, koruma, öğrencilerin kişisel gelişimi, davranış ve katılımla ilgili olanlar da dahil olmak üzere çok çeşitli belgeleri incelemiştir.</w:t>
      </w:r>
    </w:p>
    <w:p w14:paraId="58E7E853" w14:textId="51E805E6" w:rsidR="005B65AB" w:rsidRPr="005B65AB" w:rsidRDefault="005B65AB" w:rsidP="001D7773">
      <w:pPr>
        <w:pStyle w:val="ListParagraph"/>
        <w:numPr>
          <w:ilvl w:val="0"/>
          <w:numId w:val="1"/>
        </w:numPr>
        <w:ind w:left="426" w:hanging="426"/>
      </w:pPr>
      <w:r>
        <w:t xml:space="preserve">Müfettişler şu konularda derinlemesine incelemeler gerçekleştirmiştir: erken okuma, matematik, sanat ve tasarım, tarih ve İspanyolca.</w:t>
      </w:r>
      <w:r>
        <w:t xml:space="preserve"> </w:t>
      </w:r>
      <w:r>
        <w:t xml:space="preserve">Her bir derin inceleme için müfettişler müfredatı konu liderleriyle tartışmış, dersleri ziyaret etmiş, öğretmenlerle konuşmuş, öğrencilerle öğrenimleri hakkında konuşmuş ve öğrencilerin çalışmalarını incelemiştir.</w:t>
      </w:r>
    </w:p>
    <w:p w14:paraId="53C896F0" w14:textId="56941559" w:rsidR="005B65AB" w:rsidRPr="005B65AB" w:rsidRDefault="005B65AB" w:rsidP="001D7773">
      <w:pPr>
        <w:pStyle w:val="ListParagraph"/>
        <w:numPr>
          <w:ilvl w:val="0"/>
          <w:numId w:val="1"/>
        </w:numPr>
        <w:ind w:left="426" w:hanging="426"/>
      </w:pPr>
      <w:r>
        <w:t xml:space="preserve">Müfettişler ayrıca diğer derslerdeki müfredatı da değerlendirmiştir.</w:t>
      </w:r>
    </w:p>
    <w:p w14:paraId="51534669" w14:textId="4E45E49F" w:rsidR="005B65AB" w:rsidRPr="005B65AB" w:rsidRDefault="005B65AB" w:rsidP="001D7773">
      <w:pPr>
        <w:pStyle w:val="ListParagraph"/>
        <w:numPr>
          <w:ilvl w:val="0"/>
          <w:numId w:val="1"/>
        </w:numPr>
        <w:ind w:left="426" w:hanging="426"/>
      </w:pPr>
      <w:r>
        <w:t xml:space="preserve">Ofsted'in çevrimiçi anketleri de dahil olmak üzere velilerin ve personelin görüşleri de dikkate alınmıştır.</w:t>
      </w:r>
    </w:p>
    <w:p w14:paraId="02C10017" w14:textId="16BCDB90" w:rsidR="005B65AB" w:rsidRPr="005B65AB" w:rsidRDefault="005B65AB" w:rsidP="001D7773">
      <w:pPr>
        <w:pStyle w:val="ListParagraph"/>
        <w:numPr>
          <w:ilvl w:val="0"/>
          <w:numId w:val="1"/>
        </w:numPr>
        <w:ind w:left="426" w:hanging="426"/>
      </w:pPr>
      <w:r>
        <w:t xml:space="preserve">Müfettişler, okul tarafından sağlanan çok çeşitli belgeleri incelemiştir.</w:t>
      </w:r>
      <w:r>
        <w:t xml:space="preserve"> </w:t>
      </w:r>
      <w:r>
        <w:t xml:space="preserve">Bunlar arasında müfredat bilgileri ve okul politikaları da yer almaktadır.</w:t>
      </w:r>
    </w:p>
    <w:p w14:paraId="412D32F2" w14:textId="77777777" w:rsidR="005B65AB" w:rsidRPr="001D7773" w:rsidRDefault="005B65AB" w:rsidP="001D7773">
      <w:pPr>
        <w:spacing w:before="360" w:after="520"/>
        <w:outlineLvl w:val="1"/>
        <w:rPr>
          <w:b/>
          <w:bCs/>
          <w:sz w:val="28"/>
          <w:szCs w:val="28"/>
        </w:rPr>
      </w:pPr>
      <w:r>
        <w:rPr>
          <w:b/>
          <w:sz w:val="28"/>
        </w:rPr>
        <w:t xml:space="preserve">Denetleme ekibi</w:t>
      </w:r>
    </w:p>
    <w:tbl>
      <w:tblPr>
        <w:tblOverlap w:val="never"/>
        <w:tblW w:w="5000" w:type="pct"/>
        <w:tblCellMar>
          <w:left w:w="10" w:type="dxa"/>
          <w:right w:w="10" w:type="dxa"/>
        </w:tblCellMar>
        <w:tblLook w:val="0000" w:firstRow="0" w:lastRow="0" w:firstColumn="0" w:lastColumn="0" w:noHBand="0" w:noVBand="0"/>
      </w:tblPr>
      <w:tblGrid>
        <w:gridCol w:w="3687"/>
        <w:gridCol w:w="5954"/>
      </w:tblGrid>
      <w:tr w:rsidR="005B65AB" w:rsidRPr="005B65AB" w14:paraId="50C9AC9E" w14:textId="77777777" w:rsidTr="001D7773">
        <w:tblPrEx>
          <w:tblCellMar>
            <w:top w:w="0" w:type="dxa"/>
            <w:bottom w:w="0" w:type="dxa"/>
          </w:tblCellMar>
        </w:tblPrEx>
        <w:trPr>
          <w:trHeight w:val="518"/>
        </w:trPr>
        <w:tc>
          <w:tcPr>
            <w:tcW w:w="1912" w:type="pct"/>
            <w:shd w:val="clear" w:color="auto" w:fill="auto"/>
            <w:vAlign w:val="center"/>
          </w:tcPr>
          <w:p w14:paraId="7E08376B" w14:textId="77777777" w:rsidR="005B65AB" w:rsidRPr="005B65AB" w:rsidRDefault="005B65AB" w:rsidP="00B8321B">
            <w:r>
              <w:t xml:space="preserve">Sarah Lack, baş müfettiş</w:t>
            </w:r>
          </w:p>
        </w:tc>
        <w:tc>
          <w:tcPr>
            <w:tcW w:w="3088" w:type="pct"/>
            <w:shd w:val="clear" w:color="auto" w:fill="auto"/>
            <w:vAlign w:val="center"/>
          </w:tcPr>
          <w:p w14:paraId="1C42FBFC" w14:textId="77777777" w:rsidR="005B65AB" w:rsidRPr="005B65AB" w:rsidRDefault="005B65AB" w:rsidP="00B8321B">
            <w:r>
              <w:t xml:space="preserve">Ofsted Müfettişi</w:t>
            </w:r>
          </w:p>
        </w:tc>
      </w:tr>
      <w:tr w:rsidR="005B65AB" w:rsidRPr="005B65AB" w14:paraId="34FFBB90" w14:textId="77777777" w:rsidTr="001D7773">
        <w:tblPrEx>
          <w:tblCellMar>
            <w:top w:w="0" w:type="dxa"/>
            <w:bottom w:w="0" w:type="dxa"/>
          </w:tblCellMar>
        </w:tblPrEx>
        <w:trPr>
          <w:trHeight w:val="528"/>
        </w:trPr>
        <w:tc>
          <w:tcPr>
            <w:tcW w:w="1912" w:type="pct"/>
            <w:shd w:val="clear" w:color="auto" w:fill="auto"/>
            <w:vAlign w:val="center"/>
          </w:tcPr>
          <w:p w14:paraId="63EFFA78" w14:textId="77777777" w:rsidR="005B65AB" w:rsidRPr="005B65AB" w:rsidRDefault="005B65AB" w:rsidP="00B8321B">
            <w:r>
              <w:t xml:space="preserve">Andrea Bedeau</w:t>
            </w:r>
          </w:p>
        </w:tc>
        <w:tc>
          <w:tcPr>
            <w:tcW w:w="3088" w:type="pct"/>
            <w:shd w:val="clear" w:color="auto" w:fill="auto"/>
            <w:vAlign w:val="center"/>
          </w:tcPr>
          <w:p w14:paraId="0868BBF8" w14:textId="77777777" w:rsidR="005B65AB" w:rsidRPr="005B65AB" w:rsidRDefault="005B65AB" w:rsidP="00B8321B">
            <w:r>
              <w:t xml:space="preserve">Kraliyet Müfettişi</w:t>
            </w:r>
          </w:p>
        </w:tc>
      </w:tr>
      <w:tr w:rsidR="005B65AB" w:rsidRPr="005B65AB" w14:paraId="3EA92C6D" w14:textId="77777777" w:rsidTr="001D7773">
        <w:tblPrEx>
          <w:tblCellMar>
            <w:top w:w="0" w:type="dxa"/>
            <w:bottom w:w="0" w:type="dxa"/>
          </w:tblCellMar>
        </w:tblPrEx>
        <w:trPr>
          <w:trHeight w:val="509"/>
        </w:trPr>
        <w:tc>
          <w:tcPr>
            <w:tcW w:w="1912" w:type="pct"/>
            <w:shd w:val="clear" w:color="auto" w:fill="auto"/>
            <w:vAlign w:val="center"/>
          </w:tcPr>
          <w:p w14:paraId="51CB4C11" w14:textId="77777777" w:rsidR="005B65AB" w:rsidRPr="005B65AB" w:rsidRDefault="005B65AB" w:rsidP="00B8321B">
            <w:r>
              <w:t xml:space="preserve">David Thomas Hatchett</w:t>
            </w:r>
          </w:p>
        </w:tc>
        <w:tc>
          <w:tcPr>
            <w:tcW w:w="3088" w:type="pct"/>
            <w:shd w:val="clear" w:color="auto" w:fill="auto"/>
            <w:vAlign w:val="center"/>
          </w:tcPr>
          <w:p w14:paraId="7F321053" w14:textId="77777777" w:rsidR="005B65AB" w:rsidRPr="005B65AB" w:rsidRDefault="005B65AB" w:rsidP="00B8321B">
            <w:r>
              <w:t xml:space="preserve">Ofsted Müfettişi</w:t>
            </w:r>
          </w:p>
        </w:tc>
      </w:tr>
      <w:tr w:rsidR="005B65AB" w:rsidRPr="005B65AB" w14:paraId="19BEA956" w14:textId="77777777" w:rsidTr="001D7773">
        <w:tblPrEx>
          <w:tblCellMar>
            <w:top w:w="0" w:type="dxa"/>
            <w:bottom w:w="0" w:type="dxa"/>
          </w:tblCellMar>
        </w:tblPrEx>
        <w:trPr>
          <w:trHeight w:val="533"/>
        </w:trPr>
        <w:tc>
          <w:tcPr>
            <w:tcW w:w="1912" w:type="pct"/>
            <w:shd w:val="clear" w:color="auto" w:fill="auto"/>
            <w:vAlign w:val="center"/>
          </w:tcPr>
          <w:p w14:paraId="7B1A1734" w14:textId="77777777" w:rsidR="005B65AB" w:rsidRPr="005B65AB" w:rsidRDefault="005B65AB" w:rsidP="00B8321B">
            <w:r>
              <w:t xml:space="preserve">Sarah Murphy</w:t>
            </w:r>
          </w:p>
        </w:tc>
        <w:tc>
          <w:tcPr>
            <w:tcW w:w="3088" w:type="pct"/>
            <w:shd w:val="clear" w:color="auto" w:fill="auto"/>
            <w:vAlign w:val="center"/>
          </w:tcPr>
          <w:p w14:paraId="32F91C47" w14:textId="77777777" w:rsidR="005B65AB" w:rsidRPr="005B65AB" w:rsidRDefault="005B65AB" w:rsidP="00B8321B">
            <w:r>
              <w:t xml:space="preserve">Kraliyet Müfettişi</w:t>
            </w:r>
          </w:p>
        </w:tc>
      </w:tr>
    </w:tbl>
    <w:p w14:paraId="4272FE0A" w14:textId="77777777" w:rsidR="005B65AB" w:rsidRPr="00B8321B" w:rsidRDefault="005B65AB" w:rsidP="00B8321B">
      <w:r>
        <w:br w:type="page"/>
      </w:r>
    </w:p>
    <w:p w14:paraId="3C9273FE" w14:textId="77777777" w:rsidR="001D7773" w:rsidRDefault="001D7773" w:rsidP="00B8321B"/>
    <w:p w14:paraId="0335B97B" w14:textId="77777777" w:rsidR="001D7773" w:rsidRDefault="001D7773" w:rsidP="00B8321B"/>
    <w:p w14:paraId="4CCF536F" w14:textId="77777777" w:rsidR="001D7773" w:rsidRDefault="001D7773" w:rsidP="00B8321B"/>
    <w:p w14:paraId="24766EF2" w14:textId="77777777" w:rsidR="001D7773" w:rsidRDefault="001D7773" w:rsidP="00B8321B"/>
    <w:p w14:paraId="6448D569" w14:textId="77777777" w:rsidR="001D7773" w:rsidRDefault="001D7773" w:rsidP="00B8321B"/>
    <w:p w14:paraId="225659DF" w14:textId="77777777" w:rsidR="001D7773" w:rsidRDefault="001D7773" w:rsidP="00B8321B"/>
    <w:p w14:paraId="75335643" w14:textId="77777777" w:rsidR="001D7773" w:rsidRDefault="001D7773" w:rsidP="00B8321B"/>
    <w:p w14:paraId="71B7E609" w14:textId="77777777" w:rsidR="001D7773" w:rsidRDefault="001D7773" w:rsidP="00B8321B"/>
    <w:p w14:paraId="385E030C" w14:textId="77777777" w:rsidR="001D7773" w:rsidRDefault="001D7773" w:rsidP="00B8321B"/>
    <w:p w14:paraId="0279C60F" w14:textId="77777777" w:rsidR="001D7773" w:rsidRDefault="001D7773" w:rsidP="00B8321B"/>
    <w:p w14:paraId="38802ADA" w14:textId="77777777" w:rsidR="001D7773" w:rsidRDefault="001D7773" w:rsidP="00B8321B"/>
    <w:p w14:paraId="0E882F7A" w14:textId="77777777" w:rsidR="001D7773" w:rsidRDefault="001D7773" w:rsidP="00B8321B"/>
    <w:p w14:paraId="16DAD0EB" w14:textId="77777777" w:rsidR="001D7773" w:rsidRDefault="001D7773" w:rsidP="00B8321B"/>
    <w:p w14:paraId="45EDE5A9" w14:textId="77777777" w:rsidR="001D7773" w:rsidRDefault="001D7773" w:rsidP="00B8321B"/>
    <w:p w14:paraId="05540E4E" w14:textId="77777777" w:rsidR="001D7773" w:rsidRDefault="001D7773" w:rsidP="00B8321B"/>
    <w:p w14:paraId="3ED5CBD7" w14:textId="77777777" w:rsidR="001D7773" w:rsidRDefault="001D7773" w:rsidP="00B8321B"/>
    <w:p w14:paraId="5088AF81" w14:textId="04B56AFB" w:rsidR="005B65AB" w:rsidRDefault="005B65AB" w:rsidP="00B8321B">
      <w:pPr>
        <w:rPr>
          <w:sz w:val="20"/>
          <w:szCs w:val="20"/>
        </w:rPr>
      </w:pPr>
      <w:r>
        <w:rPr>
          <w:sz w:val="20"/>
        </w:rPr>
        <w:t xml:space="preserve">Ofsted (Eğitim, Children's Services ve Beceriler Standartları Ofisi), çocukların ve gençlerin bakımında ve her yaştan öğrencinin eğitim ve becerilerinde mükemmelliğe ulaşmak için düzenleme ve denetleme yapar.</w:t>
      </w:r>
      <w:r>
        <w:rPr>
          <w:sz w:val="20"/>
        </w:rPr>
        <w:t xml:space="preserve"> </w:t>
      </w:r>
      <w:r>
        <w:rPr>
          <w:sz w:val="20"/>
        </w:rPr>
        <w:t xml:space="preserve">Childcare ve children's social care’i düzenler ve denetler ve Children and Family Court Advisory and Support Service (Cafcass) (Çocuk ve Aile Mahkemesi Danışma ve Destek Hizmeti), okulları, kolejleri, ilk öğretmen eğitimini, ileri eğitim ve becerileri, yetişkin ve toplum öğrenimini ve cezaevleri ve diğer güvenli kurumlardaki eğitim ve öğretimi denetler.</w:t>
      </w:r>
      <w:r>
        <w:rPr>
          <w:sz w:val="20"/>
        </w:rPr>
        <w:t xml:space="preserve"> </w:t>
      </w:r>
      <w:r>
        <w:rPr>
          <w:sz w:val="20"/>
        </w:rPr>
        <w:t xml:space="preserve">Belediye children's services’i değerlendirir ve bakılan çocuklar, koruma ve çocuk koruma hizmetlerini denetlerler.</w:t>
      </w:r>
    </w:p>
    <w:p w14:paraId="4E4D1484" w14:textId="77777777" w:rsidR="001D7773" w:rsidRPr="001D7773" w:rsidRDefault="001D7773" w:rsidP="00B8321B">
      <w:pPr>
        <w:rPr>
          <w:sz w:val="20"/>
          <w:szCs w:val="20"/>
        </w:rPr>
      </w:pPr>
    </w:p>
    <w:p w14:paraId="26C1DAF4" w14:textId="77777777" w:rsidR="005B65AB" w:rsidRDefault="005B65AB" w:rsidP="00B8321B">
      <w:pPr>
        <w:rPr>
          <w:sz w:val="20"/>
          <w:szCs w:val="20"/>
        </w:rPr>
      </w:pPr>
      <w:r>
        <w:t xml:space="preserve">Bu belgenin büyük baskı veya Braille alfabesi gibi farklı bir formatta bir kopyasını istiyorsanız, lütfen 0300 123 1231 numaralı telefonu arayın veya </w:t>
      </w:r>
      <w:hyperlink r:id="rId13" w:history="1">
        <w:r>
          <w:rPr>
            <w:color w:val="0000FF"/>
            <w:sz w:val="20"/>
          </w:rPr>
          <w:t xml:space="preserve">enquiries@ofsted.gov.uk</w:t>
        </w:r>
      </w:hyperlink>
      <w:r>
        <w:t xml:space="preserve"> adresine e-posta gönderin.</w:t>
      </w:r>
    </w:p>
    <w:p w14:paraId="1B1ABB18" w14:textId="77777777" w:rsidR="001D7773" w:rsidRPr="001D7773" w:rsidRDefault="001D7773" w:rsidP="00B8321B">
      <w:pPr>
        <w:rPr>
          <w:sz w:val="20"/>
          <w:szCs w:val="20"/>
        </w:rPr>
      </w:pPr>
    </w:p>
    <w:p w14:paraId="75F99C7A" w14:textId="77777777" w:rsidR="005B65AB" w:rsidRDefault="005B65AB" w:rsidP="00B8321B">
      <w:pPr>
        <w:rPr>
          <w:sz w:val="20"/>
          <w:szCs w:val="20"/>
        </w:rPr>
      </w:pPr>
      <w:r>
        <w:rPr>
          <w:sz w:val="20"/>
        </w:rPr>
        <w:t xml:space="preserve">Bu bilgileri (logolar hariç) Açık Hükümet Lisansı koşulları altında herhangi bir format veya ortamda ücretsiz olarak yeniden kullanabilirsiniz.</w:t>
      </w:r>
      <w:r>
        <w:rPr>
          <w:sz w:val="20"/>
        </w:rPr>
        <w:t xml:space="preserve"> </w:t>
      </w:r>
      <w:r>
        <w:t xml:space="preserve">Bu lisansı görüntülemek için</w:t>
      </w:r>
      <w:r>
        <w:rPr>
          <w:color w:val="0000FF"/>
        </w:rPr>
        <w:t xml:space="preserve"> www.nationalarchives.gov.uk/doc/open-government-licence/</w:t>
      </w:r>
      <w:r>
        <w:t xml:space="preserve"> adresini ziyaret edin, Bilgi Politikası Ekibi, Ulusal Arşivler, Kew, Londra TW9 4DU adresine yazın veya </w:t>
      </w:r>
      <w:hyperlink r:id="rId15" w:history="1">
        <w:r>
          <w:rPr>
            <w:color w:val="0000FF"/>
            <w:sz w:val="20"/>
          </w:rPr>
          <w:t xml:space="preserve">psi@nationalarchives.gsi.gov.uk</w:t>
        </w:r>
      </w:hyperlink>
      <w:r>
        <w:t xml:space="preserve"> adresine e-posta gönderin.</w:t>
      </w:r>
    </w:p>
    <w:p w14:paraId="674A9CB1" w14:textId="77777777" w:rsidR="001D7773" w:rsidRPr="001D7773" w:rsidRDefault="001D7773" w:rsidP="00B8321B">
      <w:pPr>
        <w:rPr>
          <w:sz w:val="20"/>
          <w:szCs w:val="20"/>
        </w:rPr>
      </w:pPr>
    </w:p>
    <w:p w14:paraId="03F4EC5C" w14:textId="77777777" w:rsidR="005B65AB" w:rsidRDefault="005B65AB" w:rsidP="00B8321B">
      <w:pPr>
        <w:rPr>
          <w:sz w:val="20"/>
          <w:szCs w:val="20"/>
        </w:rPr>
      </w:pPr>
      <w:r>
        <w:t xml:space="preserve">Bu yayına </w:t>
      </w:r>
      <w:r>
        <w:rPr>
          <w:color w:val="0000FF"/>
        </w:rPr>
        <w:t xml:space="preserve">http://reports.ofsted.gov.uk/</w:t>
      </w:r>
      <w:r>
        <w:t xml:space="preserve"> adresinden ulaşılabilir.</w:t>
      </w:r>
    </w:p>
    <w:p w14:paraId="6703E8D9" w14:textId="77777777" w:rsidR="001D7773" w:rsidRPr="001D7773" w:rsidRDefault="001D7773" w:rsidP="00B8321B">
      <w:pPr>
        <w:rPr>
          <w:sz w:val="20"/>
          <w:szCs w:val="20"/>
        </w:rPr>
      </w:pPr>
    </w:p>
    <w:p w14:paraId="661C3899" w14:textId="77777777" w:rsidR="005B65AB" w:rsidRDefault="005B65AB" w:rsidP="00B8321B">
      <w:pPr>
        <w:rPr>
          <w:sz w:val="20"/>
          <w:szCs w:val="20"/>
        </w:rPr>
      </w:pPr>
      <w:r>
        <w:rPr>
          <w:sz w:val="20"/>
        </w:rPr>
        <w:t xml:space="preserve">Çalışmalarımızla ilgileniyor musunuz?</w:t>
      </w:r>
      <w:r>
        <w:rPr>
          <w:sz w:val="20"/>
        </w:rPr>
        <w:t xml:space="preserve"> </w:t>
      </w:r>
      <w:r>
        <w:rPr>
          <w:sz w:val="20"/>
        </w:rPr>
        <w:t xml:space="preserve">Daha fazla bilgi ve güncellemeler için aylık bültenimize abone olabilirsiniz:</w:t>
      </w:r>
      <w:hyperlink r:id="rId17" w:history="1">
        <w:r>
          <w:rPr>
            <w:sz w:val="20"/>
          </w:rPr>
          <w:t xml:space="preserve"> </w:t>
        </w:r>
        <w:r>
          <w:rPr>
            <w:sz w:val="20"/>
            <w:color w:val="0000FF"/>
          </w:rPr>
          <w:t xml:space="preserve">http://eepurl.com/iTrDn.</w:t>
        </w:r>
      </w:hyperlink>
    </w:p>
    <w:p w14:paraId="1F2095E7" w14:textId="77777777" w:rsidR="001D7773" w:rsidRPr="001D7773" w:rsidRDefault="001D7773" w:rsidP="00B8321B">
      <w:pPr>
        <w:rPr>
          <w:sz w:val="20"/>
          <w:szCs w:val="20"/>
        </w:rPr>
      </w:pPr>
    </w:p>
    <w:p w14:paraId="6A860223" w14:textId="77777777" w:rsidR="001D7773" w:rsidRDefault="005B65AB" w:rsidP="00B8321B">
      <w:pPr>
        <w:rPr>
          <w:sz w:val="20"/>
          <w:szCs w:val="20"/>
        </w:rPr>
      </w:pPr>
      <w:r>
        <w:rPr>
          <w:sz w:val="20"/>
        </w:rPr>
        <w:t xml:space="preserve">Piccadilly Gate</w:t>
      </w:r>
    </w:p>
    <w:p w14:paraId="7138B0DA" w14:textId="77777777" w:rsidR="001D7773" w:rsidRDefault="005B65AB" w:rsidP="00B8321B">
      <w:pPr>
        <w:rPr>
          <w:sz w:val="20"/>
          <w:szCs w:val="20"/>
        </w:rPr>
      </w:pPr>
      <w:r>
        <w:rPr>
          <w:sz w:val="20"/>
        </w:rPr>
        <w:t xml:space="preserve">Store Street</w:t>
      </w:r>
    </w:p>
    <w:p w14:paraId="6322C732" w14:textId="77777777" w:rsidR="001D7773" w:rsidRDefault="005B65AB" w:rsidP="00B8321B">
      <w:pPr>
        <w:rPr>
          <w:sz w:val="20"/>
          <w:szCs w:val="20"/>
        </w:rPr>
      </w:pPr>
      <w:r>
        <w:rPr>
          <w:sz w:val="20"/>
        </w:rPr>
        <w:t xml:space="preserve">Manchester</w:t>
      </w:r>
    </w:p>
    <w:p w14:paraId="63B421BE" w14:textId="4EEC87CE" w:rsidR="005B65AB" w:rsidRDefault="005B65AB" w:rsidP="00B8321B">
      <w:pPr>
        <w:rPr>
          <w:sz w:val="20"/>
          <w:szCs w:val="20"/>
        </w:rPr>
      </w:pPr>
      <w:r>
        <w:rPr>
          <w:sz w:val="20"/>
        </w:rPr>
        <w:t xml:space="preserve">M1 2WD</w:t>
      </w:r>
    </w:p>
    <w:p w14:paraId="74975990" w14:textId="77777777" w:rsidR="001D7773" w:rsidRPr="001D7773" w:rsidRDefault="001D7773" w:rsidP="00B8321B">
      <w:pPr>
        <w:rPr>
          <w:sz w:val="20"/>
          <w:szCs w:val="20"/>
        </w:rPr>
      </w:pPr>
    </w:p>
    <w:p w14:paraId="107F5FE6" w14:textId="77777777" w:rsidR="005B65AB" w:rsidRPr="001D7773" w:rsidRDefault="005B65AB" w:rsidP="00B8321B">
      <w:pPr>
        <w:rPr>
          <w:sz w:val="20"/>
          <w:szCs w:val="20"/>
        </w:rPr>
      </w:pPr>
      <w:r>
        <w:rPr>
          <w:sz w:val="20"/>
        </w:rPr>
        <w:t xml:space="preserve">T:</w:t>
      </w:r>
      <w:r>
        <w:rPr>
          <w:sz w:val="20"/>
        </w:rPr>
        <w:t xml:space="preserve"> </w:t>
      </w:r>
      <w:r>
        <w:rPr>
          <w:sz w:val="20"/>
        </w:rPr>
        <w:t xml:space="preserve">0300 123 1231</w:t>
      </w:r>
    </w:p>
    <w:p w14:paraId="018EC749" w14:textId="77777777" w:rsidR="005B65AB" w:rsidRPr="001D7773" w:rsidRDefault="005B65AB" w:rsidP="00B8321B">
      <w:pPr>
        <w:rPr>
          <w:sz w:val="20"/>
          <w:szCs w:val="20"/>
        </w:rPr>
      </w:pPr>
      <w:r>
        <w:rPr>
          <w:sz w:val="20"/>
        </w:rPr>
        <w:t xml:space="preserve">Metin telefonu:</w:t>
      </w:r>
      <w:r>
        <w:rPr>
          <w:sz w:val="20"/>
        </w:rPr>
        <w:t xml:space="preserve"> </w:t>
      </w:r>
      <w:r>
        <w:rPr>
          <w:sz w:val="20"/>
        </w:rPr>
        <w:t xml:space="preserve">0161 618 8524</w:t>
      </w:r>
    </w:p>
    <w:p w14:paraId="5D7FEEFE" w14:textId="77777777" w:rsidR="005B65AB" w:rsidRPr="001D7773" w:rsidRDefault="005B65AB" w:rsidP="00B8321B">
      <w:pPr>
        <w:rPr>
          <w:color w:val="0000FF"/>
          <w:sz w:val="20"/>
          <w:szCs w:val="20"/>
          <w:rFonts w:eastAsia="Tahoma" w:cs="Tahoma"/>
        </w:rPr>
      </w:pPr>
      <w:r>
        <w:rPr>
          <w:sz w:val="20"/>
        </w:rPr>
        <w:t xml:space="preserve">E: </w:t>
      </w:r>
      <w:hyperlink r:id="rId18" w:history="1">
        <w:r>
          <w:rPr>
            <w:color w:val="0000FF"/>
            <w:sz w:val="20"/>
          </w:rPr>
          <w:t xml:space="preserve">enquiries@ofsted.gov.uk</w:t>
        </w:r>
      </w:hyperlink>
    </w:p>
    <w:p w14:paraId="10007E50" w14:textId="77777777" w:rsidR="005B65AB" w:rsidRDefault="005B65AB" w:rsidP="00B8321B">
      <w:pPr>
        <w:rPr>
          <w:sz w:val="20"/>
          <w:szCs w:val="20"/>
        </w:rPr>
      </w:pPr>
      <w:r>
        <w:rPr>
          <w:sz w:val="20"/>
        </w:rPr>
        <w:t xml:space="preserve">W:</w:t>
      </w:r>
      <w:hyperlink r:id="rId19" w:history="1">
        <w:r>
          <w:rPr>
            <w:sz w:val="20"/>
          </w:rPr>
          <w:t xml:space="preserve"> </w:t>
        </w:r>
        <w:r>
          <w:rPr>
            <w:sz w:val="20"/>
            <w:color w:val="0000FF"/>
          </w:rPr>
          <w:t xml:space="preserve">www.gov.uk/ofsted</w:t>
        </w:r>
      </w:hyperlink>
    </w:p>
    <w:p w14:paraId="4818345B" w14:textId="77777777" w:rsidR="001D7773" w:rsidRPr="001D7773" w:rsidRDefault="001D7773" w:rsidP="00B8321B">
      <w:pPr>
        <w:rPr>
          <w:sz w:val="20"/>
          <w:szCs w:val="20"/>
        </w:rPr>
      </w:pPr>
    </w:p>
    <w:p w14:paraId="78EBB9D5" w14:textId="639D50B6" w:rsidR="00B8321B" w:rsidRPr="001D7773" w:rsidRDefault="005B65AB" w:rsidP="001D7773">
      <w:pPr>
        <w:rPr>
          <w:sz w:val="20"/>
          <w:szCs w:val="20"/>
        </w:rPr>
      </w:pPr>
      <w:r>
        <w:rPr>
          <w:sz w:val="20"/>
        </w:rPr>
        <w:t xml:space="preserve">© Crown copyright 2023</w:t>
      </w:r>
    </w:p>
    <w:sectPr w:rsidR="00B8321B" w:rsidRPr="001D7773" w:rsidSect="00FB0632">
      <w:headerReference w:type="default" r:id="rId20"/>
      <w:footerReference w:type="default" r:id="rId21"/>
      <w:type w:val="continuous"/>
      <w:pgSz w:w="11909" w:h="16840"/>
      <w:pgMar w:top="1134" w:right="1134" w:bottom="1134" w:left="1134"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3F7BE" w14:textId="77777777" w:rsidR="00550901" w:rsidRDefault="00550901">
      <w:r>
        <w:separator/>
      </w:r>
    </w:p>
  </w:endnote>
  <w:endnote w:type="continuationSeparator" w:id="0">
    <w:p w14:paraId="4BFC391B" w14:textId="77777777" w:rsidR="00550901" w:rsidRDefault="0055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542669"/>
      <w:docPartObj>
        <w:docPartGallery w:val="Page Numbers (Bottom of Page)"/>
        <w:docPartUnique/>
      </w:docPartObj>
    </w:sdtPr>
    <w:sdtEndPr/>
    <w:sdtContent>
      <w:p w14:paraId="077FF83D" w14:textId="77777777" w:rsidR="00D32601" w:rsidRDefault="00D32601">
        <w:pPr>
          <w:pStyle w:val="Footer"/>
          <w:jc w:val="right"/>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984"/>
        </w:tblGrid>
        <w:tr w:rsidR="00D32601" w14:paraId="183950D6" w14:textId="77777777" w:rsidTr="00D32601">
          <w:tc>
            <w:tcPr>
              <w:tcW w:w="8647" w:type="dxa"/>
            </w:tcPr>
            <w:p w14:paraId="738F1FA1" w14:textId="77777777" w:rsidR="00D32601" w:rsidRPr="00D32601" w:rsidRDefault="00D32601" w:rsidP="00D32601">
              <w:pPr>
                <w:rPr>
                  <w:bCs/>
                  <w:sz w:val="20"/>
                  <w:szCs w:val="20"/>
                </w:rPr>
              </w:pPr>
              <w:r>
                <w:rPr>
                  <w:sz w:val="20"/>
                  <w:b/>
                </w:rPr>
                <w:t xml:space="preserve">Denetleme raporu:</w:t>
              </w:r>
              <w:r>
                <w:rPr>
                  <w:sz w:val="20"/>
                  <w:b/>
                </w:rPr>
                <w:t xml:space="preserve"> </w:t>
              </w:r>
              <w:r>
                <w:rPr>
                  <w:sz w:val="20"/>
                </w:rPr>
                <w:t xml:space="preserve">Princess May Primary School</w:t>
              </w:r>
            </w:p>
            <w:p w14:paraId="6AA7F8C7" w14:textId="7F254822" w:rsidR="00D32601" w:rsidRDefault="00D32601" w:rsidP="00D32601">
              <w:r>
                <w:rPr>
                  <w:b/>
                  <w:sz w:val="20"/>
                </w:rPr>
                <w:t xml:space="preserve">25 ve 26 Nisan 2023</w:t>
              </w:r>
            </w:p>
          </w:tc>
          <w:tc>
            <w:tcPr>
              <w:tcW w:w="984" w:type="dxa"/>
            </w:tcPr>
            <w:p w14:paraId="48FFCBC6" w14:textId="3390222F" w:rsidR="00D32601" w:rsidRDefault="00D32601">
              <w:pPr>
                <w:pStyle w:val="Footer"/>
                <w:jc w:val="right"/>
              </w:pPr>
              <w:r w:rsidRPr="00D32601">
                <w:rPr>
                  <w:b/>
                  <w:sz w:val="40"/>
                </w:rPr>
                <w:fldChar w:fldCharType="begin"/>
              </w:r>
              <w:r w:rsidRPr="00D32601">
                <w:rPr>
                  <w:b/>
                  <w:sz w:val="40"/>
                </w:rPr>
                <w:instrText xml:space="preserve"> PAGE   \* MERGEFORMAT </w:instrText>
              </w:r>
              <w:r w:rsidRPr="00D32601">
                <w:rPr>
                  <w:b/>
                  <w:sz w:val="40"/>
                </w:rPr>
                <w:fldChar w:fldCharType="separate"/>
              </w:r>
              <w:r>
                <w:rPr>
                  <w:b/>
                  <w:sz w:val="40"/>
                </w:rPr>
                <w:t>2</w:t>
              </w:r>
              <w:r w:rsidRPr="00D32601">
                <w:rPr>
                  <w:b/>
                  <w:sz w:val="40"/>
                </w:rPr>
                <w:fldChar w:fldCharType="end"/>
              </w:r>
            </w:p>
          </w:tc>
        </w:tr>
      </w:tbl>
      <w:p w14:paraId="0A6F06F6" w14:textId="096FCF9B" w:rsidR="00D32601" w:rsidRDefault="00D32601" w:rsidP="00D3260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EE9E" w14:textId="77777777" w:rsidR="00550901" w:rsidRDefault="00550901"/>
  </w:footnote>
  <w:footnote w:type="continuationSeparator" w:id="0">
    <w:p w14:paraId="1AA34669" w14:textId="77777777" w:rsidR="00550901" w:rsidRDefault="005509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CA33" w14:textId="77777777" w:rsidR="00FB0632" w:rsidRDefault="00FB0632">
    <w:pPr>
      <w:pStyle w:val="Header"/>
    </w:pPr>
  </w:p>
  <w:p w14:paraId="4A0DBAF5" w14:textId="4725946F" w:rsidR="00FB0632" w:rsidRDefault="00FB0632" w:rsidP="00FB0632">
    <w:pPr>
      <w:pStyle w:val="Header"/>
      <w:jc w:val="right"/>
    </w:pPr>
    <w:r>
      <w:rPr>
        <w:sz w:val="2"/>
      </w:rPr>
      <w:drawing>
        <wp:inline distT="0" distB="0" distL="0" distR="0" wp14:anchorId="07BC39F3" wp14:editId="5B07C7AA">
          <wp:extent cx="1188720" cy="685800"/>
          <wp:effectExtent l="0" t="0" r="0" b="0"/>
          <wp:docPr id="2" name="Picutre 2" descr="A picture containing font, text, graphics, symbol&#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utre 2" descr="A picture containing font, text, graphics, symbol&#10;&#10;Description automatically generated"/>
                  <pic:cNvPicPr/>
                </pic:nvPicPr>
                <pic:blipFill>
                  <a:blip r:embed="rId1"/>
                  <a:stretch/>
                </pic:blipFill>
                <pic:spPr>
                  <a:xfrm>
                    <a:off x="0" y="0"/>
                    <a:ext cx="118872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7C27"/>
    <w:multiLevelType w:val="hybridMultilevel"/>
    <w:tmpl w:val="8FE00898"/>
    <w:lvl w:ilvl="0" w:tplc="45401DA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2837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5E"/>
    <w:rsid w:val="001D7773"/>
    <w:rsid w:val="004F788C"/>
    <w:rsid w:val="00550901"/>
    <w:rsid w:val="00597F5E"/>
    <w:rsid w:val="005B65AB"/>
    <w:rsid w:val="00B8321B"/>
    <w:rsid w:val="00D32601"/>
    <w:rsid w:val="00FB06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C1C96"/>
  <w15:docId w15:val="{4FE554B2-A1B2-4601-A417-106832A2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Arial Unicode MS" w:hAnsi="Tahoma" w:cs="Arial Unicode MS"/>
        <w:sz w:val="24"/>
        <w:szCs w:val="24"/>
        <w:lang w:val="tr-TR"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5AB"/>
    <w:pPr>
      <w:tabs>
        <w:tab w:val="center" w:pos="4680"/>
        <w:tab w:val="right" w:pos="9360"/>
      </w:tabs>
    </w:pPr>
  </w:style>
  <w:style w:type="character" w:customStyle="1" w:styleId="HeaderChar">
    <w:name w:val="Header Char"/>
    <w:basedOn w:val="DefaultParagraphFont"/>
    <w:link w:val="Header"/>
    <w:uiPriority w:val="99"/>
    <w:rsid w:val="005B65AB"/>
    <w:rPr>
      <w:color w:val="000000"/>
    </w:rPr>
  </w:style>
  <w:style w:type="paragraph" w:styleId="Footer">
    <w:name w:val="footer"/>
    <w:basedOn w:val="Normal"/>
    <w:link w:val="FooterChar"/>
    <w:uiPriority w:val="99"/>
    <w:unhideWhenUsed/>
    <w:rsid w:val="005B65AB"/>
    <w:pPr>
      <w:tabs>
        <w:tab w:val="center" w:pos="4680"/>
        <w:tab w:val="right" w:pos="9360"/>
      </w:tabs>
    </w:pPr>
  </w:style>
  <w:style w:type="character" w:customStyle="1" w:styleId="FooterChar">
    <w:name w:val="Footer Char"/>
    <w:basedOn w:val="DefaultParagraphFont"/>
    <w:link w:val="Footer"/>
    <w:uiPriority w:val="99"/>
    <w:rsid w:val="005B65AB"/>
    <w:rPr>
      <w:color w:val="000000"/>
    </w:rPr>
  </w:style>
  <w:style w:type="table" w:styleId="TableGrid">
    <w:name w:val="Table Grid"/>
    <w:basedOn w:val="TableNormal"/>
    <w:uiPriority w:val="39"/>
    <w:rsid w:val="00B83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Relationship Id="rId8" Type="http://schemas.openxmlformats.org/officeDocument/2006/relationships/hyperlink" Target="http://parentview.ofsted.gov.uk/" TargetMode="External"/><Relationship Id="rId13" Type="http://schemas.openxmlformats.org/officeDocument/2006/relationships/hyperlink" Target="mailto:enquiries@ofsted.gov.uk" TargetMode="External"/><Relationship Id="rId18" Type="http://schemas.openxmlformats.org/officeDocument/2006/relationships/hyperlink" Target="mailto:enquiries@ofsted.gov.u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princessmay.hackney.sch.uk" TargetMode="External"/><Relationship Id="rId17" Type="http://schemas.openxmlformats.org/officeDocument/2006/relationships/hyperlink" Target="http://eepurl.com/iTrDn" TargetMode="External"/><Relationship Id="rId2" Type="http://schemas.openxmlformats.org/officeDocument/2006/relationships/styles" Target="styles.xml"/><Relationship Id="rId16" Type="http://schemas.openxmlformats.org/officeDocument/2006/relationships/hyperlink" Target="http://reports.ofsted.gov.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guidance/pupil-premium-information-for-schools-and-alternative-provision-settings" TargetMode="External"/><Relationship Id="rId5" Type="http://schemas.openxmlformats.org/officeDocument/2006/relationships/footnotes" Target="footnotes.xml"/><Relationship Id="rId15" Type="http://schemas.openxmlformats.org/officeDocument/2006/relationships/hyperlink" Target="mailto:psi@nationalarchives.gsi.gov.uk" TargetMode="External"/><Relationship Id="rId23" Type="http://schemas.openxmlformats.org/officeDocument/2006/relationships/theme" Target="theme/theme1.xml"/><Relationship Id="rId10" Type="http://schemas.openxmlformats.org/officeDocument/2006/relationships/hyperlink" Target="http://www.compare-school-performance.service.gov.uk/" TargetMode="External"/><Relationship Id="rId19" Type="http://schemas.openxmlformats.org/officeDocument/2006/relationships/hyperlink" Target="http://www.gov.uk/ofsted" TargetMode="External"/><Relationship Id="rId4" Type="http://schemas.openxmlformats.org/officeDocument/2006/relationships/webSettings" Target="webSettings.xml"/><Relationship Id="rId9" Type="http://schemas.openxmlformats.org/officeDocument/2006/relationships/hyperlink" Target="http://www.gov.uk/complain-about-school" TargetMode="External"/><Relationship Id="rId14" Type="http://schemas.openxmlformats.org/officeDocument/2006/relationships/hyperlink" Target="http://www.nationalarchives.gov.uk/doc/open-government-licenc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Lack</dc:creator>
  <cp:keywords/>
  <cp:lastModifiedBy>Dimmo Petrov</cp:lastModifiedBy>
  <cp:revision>6</cp:revision>
  <dcterms:created xsi:type="dcterms:W3CDTF">2023-06-24T19:51:00Z</dcterms:created>
  <dcterms:modified xsi:type="dcterms:W3CDTF">2023-06-24T20:08:00Z</dcterms:modified>
</cp:coreProperties>
</file>